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40" w:line="222" w:lineRule="auto"/>
        <w:jc w:val="center"/>
        <w:rPr>
          <w:rFonts w:hint="eastAsia" w:ascii="仿宋_GB2312" w:hAnsi="宋体" w:eastAsia="仿宋_GB2312" w:cs="宋体"/>
          <w:b/>
          <w:bCs/>
          <w:color w:val="000000"/>
          <w:spacing w:val="11"/>
          <w:sz w:val="52"/>
          <w:szCs w:val="52"/>
        </w:rPr>
      </w:pPr>
    </w:p>
    <w:p>
      <w:pPr>
        <w:spacing w:before="140" w:line="360" w:lineRule="auto"/>
        <w:jc w:val="center"/>
        <w:rPr>
          <w:rFonts w:hint="eastAsia" w:ascii="仿宋_GB2312" w:hAnsi="宋体" w:eastAsia="仿宋_GB2312" w:cs="宋体"/>
          <w:b/>
          <w:bCs/>
          <w:color w:val="000000"/>
          <w:spacing w:val="11"/>
          <w:sz w:val="52"/>
          <w:szCs w:val="52"/>
        </w:rPr>
      </w:pPr>
      <w:r>
        <w:rPr>
          <w:rFonts w:hint="eastAsia" w:ascii="仿宋_GB2312" w:hAnsi="宋体" w:eastAsia="仿宋_GB2312" w:cs="宋体"/>
          <w:b/>
          <w:bCs/>
          <w:color w:val="000000"/>
          <w:spacing w:val="11"/>
          <w:sz w:val="52"/>
          <w:szCs w:val="52"/>
        </w:rPr>
        <w:t>杭州市公共交通集团有限公司</w:t>
      </w:r>
    </w:p>
    <w:p>
      <w:pPr>
        <w:spacing w:before="140" w:line="360" w:lineRule="auto"/>
        <w:jc w:val="center"/>
        <w:rPr>
          <w:rFonts w:hint="eastAsia" w:ascii="仿宋_GB2312" w:hAnsi="宋体" w:eastAsia="仿宋_GB2312" w:cs="宋体"/>
          <w:b/>
          <w:bCs/>
          <w:color w:val="000000"/>
          <w:spacing w:val="11"/>
          <w:sz w:val="52"/>
          <w:szCs w:val="52"/>
        </w:rPr>
      </w:pPr>
      <w:r>
        <w:rPr>
          <w:rFonts w:hint="eastAsia" w:ascii="仿宋_GB2312" w:hAnsi="宋体" w:eastAsia="仿宋_GB2312" w:cs="宋体"/>
          <w:b/>
          <w:bCs/>
          <w:color w:val="000000"/>
          <w:spacing w:val="11"/>
          <w:sz w:val="52"/>
          <w:szCs w:val="52"/>
          <w:lang w:val="en-US" w:eastAsia="zh-CN"/>
        </w:rPr>
        <w:t>复印一体机及办公设备采购项目</w:t>
      </w:r>
    </w:p>
    <w:p>
      <w:pPr>
        <w:jc w:val="center"/>
        <w:rPr>
          <w:rFonts w:hint="eastAsia" w:ascii="仿宋_GB2312" w:hAnsi="宋体" w:eastAsia="仿宋_GB2312"/>
          <w:b/>
          <w:sz w:val="72"/>
          <w:szCs w:val="72"/>
        </w:rPr>
      </w:pPr>
    </w:p>
    <w:p>
      <w:pPr>
        <w:pStyle w:val="31"/>
        <w:rPr>
          <w:rFonts w:hint="eastAsia" w:ascii="仿宋_GB2312" w:eastAsia="仿宋_GB2312"/>
        </w:rPr>
      </w:pPr>
    </w:p>
    <w:p>
      <w:pPr>
        <w:jc w:val="center"/>
        <w:rPr>
          <w:rFonts w:hint="eastAsia" w:ascii="仿宋_GB2312" w:hAnsi="仿宋" w:eastAsia="仿宋_GB2312"/>
          <w:b/>
          <w:sz w:val="84"/>
          <w:szCs w:val="84"/>
        </w:rPr>
      </w:pPr>
      <w:r>
        <w:rPr>
          <w:rFonts w:hint="eastAsia" w:ascii="仿宋_GB2312" w:hAnsi="宋体" w:eastAsia="仿宋_GB2312"/>
          <w:b/>
          <w:sz w:val="84"/>
          <w:szCs w:val="84"/>
        </w:rPr>
        <w:t>采购文件</w:t>
      </w:r>
    </w:p>
    <w:p>
      <w:pPr>
        <w:jc w:val="center"/>
        <w:rPr>
          <w:rFonts w:hint="eastAsia" w:ascii="仿宋_GB2312" w:hAnsi="仿宋" w:eastAsia="仿宋_GB2312"/>
          <w:b/>
          <w:sz w:val="48"/>
          <w:szCs w:val="48"/>
        </w:rPr>
      </w:pPr>
    </w:p>
    <w:p>
      <w:pPr>
        <w:pStyle w:val="31"/>
        <w:rPr>
          <w:rFonts w:hint="eastAsia" w:ascii="仿宋_GB2312" w:eastAsia="仿宋_GB2312"/>
        </w:rPr>
      </w:pPr>
    </w:p>
    <w:p>
      <w:pPr>
        <w:spacing w:line="360" w:lineRule="auto"/>
        <w:ind w:firstLine="2520" w:firstLineChars="700"/>
        <w:rPr>
          <w:rFonts w:hint="eastAsia" w:ascii="仿宋_GB2312" w:eastAsia="仿宋_GB2312"/>
          <w:sz w:val="36"/>
          <w:szCs w:val="36"/>
          <w:u w:val="single"/>
        </w:rPr>
      </w:pPr>
      <w:r>
        <w:rPr>
          <w:rFonts w:hint="eastAsia" w:ascii="仿宋_GB2312" w:hAnsi="宋体" w:eastAsia="仿宋_GB2312"/>
          <w:sz w:val="36"/>
          <w:szCs w:val="36"/>
        </w:rPr>
        <w:t>采购方式：</w:t>
      </w:r>
      <w:r>
        <w:rPr>
          <w:rFonts w:hint="eastAsia" w:ascii="仿宋_GB2312" w:eastAsia="仿宋_GB2312"/>
          <w:sz w:val="36"/>
          <w:szCs w:val="36"/>
          <w:u w:val="single"/>
        </w:rPr>
        <w:t>询 价</w:t>
      </w:r>
    </w:p>
    <w:p>
      <w:pPr>
        <w:spacing w:line="360" w:lineRule="auto"/>
        <w:ind w:firstLine="2520" w:firstLineChars="700"/>
        <w:rPr>
          <w:rFonts w:hint="eastAsia" w:ascii="仿宋_GB2312" w:eastAsia="仿宋_GB2312"/>
          <w:sz w:val="36"/>
          <w:szCs w:val="36"/>
          <w:lang w:eastAsia="zh-CN"/>
        </w:rPr>
      </w:pPr>
      <w:r>
        <w:rPr>
          <w:rFonts w:hint="eastAsia" w:ascii="仿宋_GB2312" w:hAnsi="宋体" w:eastAsia="仿宋_GB2312"/>
          <w:sz w:val="36"/>
          <w:szCs w:val="36"/>
        </w:rPr>
        <w:t>采购编号：</w:t>
      </w:r>
      <w:r>
        <w:rPr>
          <w:rFonts w:hint="eastAsia" w:ascii="仿宋_GB2312" w:eastAsia="仿宋_GB2312"/>
          <w:sz w:val="36"/>
          <w:szCs w:val="36"/>
          <w:u w:val="single"/>
        </w:rPr>
        <w:t>HZGJ-</w:t>
      </w:r>
      <w:r>
        <w:rPr>
          <w:rFonts w:hint="eastAsia" w:ascii="仿宋_GB2312" w:eastAsia="仿宋_GB2312"/>
          <w:sz w:val="36"/>
          <w:szCs w:val="36"/>
          <w:u w:val="single"/>
          <w:lang w:val="en-US" w:eastAsia="zh-CN"/>
        </w:rPr>
        <w:t>KJ</w:t>
      </w:r>
      <w:r>
        <w:rPr>
          <w:rFonts w:hint="eastAsia" w:ascii="仿宋_GB2312" w:eastAsia="仿宋_GB2312"/>
          <w:sz w:val="36"/>
          <w:szCs w:val="36"/>
          <w:u w:val="single"/>
        </w:rPr>
        <w:t>-2</w:t>
      </w:r>
      <w:r>
        <w:rPr>
          <w:rFonts w:hint="eastAsia" w:ascii="仿宋_GB2312" w:eastAsia="仿宋_GB2312"/>
          <w:sz w:val="36"/>
          <w:szCs w:val="36"/>
          <w:u w:val="single"/>
          <w:lang w:val="en-US" w:eastAsia="zh-CN"/>
        </w:rPr>
        <w:t>4</w:t>
      </w:r>
      <w:r>
        <w:rPr>
          <w:rFonts w:hint="eastAsia" w:ascii="仿宋_GB2312" w:eastAsia="仿宋_GB2312"/>
          <w:sz w:val="36"/>
          <w:szCs w:val="36"/>
          <w:u w:val="single"/>
        </w:rPr>
        <w:t>0</w:t>
      </w:r>
      <w:r>
        <w:rPr>
          <w:rFonts w:hint="eastAsia" w:ascii="仿宋_GB2312" w:eastAsia="仿宋_GB2312"/>
          <w:sz w:val="36"/>
          <w:szCs w:val="36"/>
          <w:u w:val="single"/>
          <w:lang w:val="en-US" w:eastAsia="zh-CN"/>
        </w:rPr>
        <w:t>2</w:t>
      </w:r>
    </w:p>
    <w:p>
      <w:pPr>
        <w:pStyle w:val="31"/>
        <w:rPr>
          <w:rFonts w:hint="eastAsia" w:ascii="仿宋_GB2312" w:eastAsia="仿宋_GB2312"/>
          <w:sz w:val="84"/>
        </w:rPr>
      </w:pPr>
    </w:p>
    <w:p>
      <w:pPr>
        <w:rPr>
          <w:rFonts w:hint="eastAsia" w:ascii="仿宋_GB2312" w:eastAsia="仿宋_GB2312"/>
        </w:rPr>
      </w:pPr>
    </w:p>
    <w:p>
      <w:pPr>
        <w:snapToGrid w:val="0"/>
        <w:spacing w:line="360" w:lineRule="auto"/>
        <w:jc w:val="center"/>
        <w:rPr>
          <w:rFonts w:hint="eastAsia" w:ascii="仿宋_GB2312" w:hAnsi="宋体" w:eastAsia="仿宋_GB2312"/>
          <w:sz w:val="36"/>
          <w:szCs w:val="36"/>
        </w:rPr>
      </w:pPr>
    </w:p>
    <w:p>
      <w:pPr>
        <w:snapToGrid w:val="0"/>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采   购   人：杭州市公共交通集团有限公司</w:t>
      </w:r>
    </w:p>
    <w:p>
      <w:pPr>
        <w:snapToGrid w:val="0"/>
        <w:spacing w:line="360" w:lineRule="auto"/>
        <w:jc w:val="center"/>
        <w:rPr>
          <w:rFonts w:hint="eastAsia" w:ascii="仿宋_GB2312" w:hAnsi="宋体" w:eastAsia="仿宋_GB2312"/>
          <w:sz w:val="36"/>
          <w:szCs w:val="36"/>
          <w:lang w:eastAsia="zh-CN"/>
        </w:rPr>
      </w:pPr>
      <w:r>
        <w:rPr>
          <w:rFonts w:hint="eastAsia" w:ascii="仿宋_GB2312" w:hAnsi="宋体" w:eastAsia="仿宋_GB2312"/>
          <w:sz w:val="36"/>
          <w:szCs w:val="36"/>
          <w:lang w:val="en-US" w:eastAsia="zh-CN"/>
        </w:rPr>
        <w:t xml:space="preserve"> </w:t>
      </w:r>
    </w:p>
    <w:p>
      <w:pPr>
        <w:pStyle w:val="31"/>
        <w:rPr>
          <w:rFonts w:hint="eastAsia" w:ascii="仿宋_GB2312" w:eastAsia="仿宋_GB2312"/>
          <w:sz w:val="36"/>
          <w:szCs w:val="36"/>
        </w:rPr>
      </w:pPr>
    </w:p>
    <w:p>
      <w:pPr>
        <w:spacing w:line="360" w:lineRule="auto"/>
        <w:jc w:val="center"/>
        <w:rPr>
          <w:rFonts w:hint="eastAsia" w:ascii="仿宋_GB2312" w:hAnsi="宋体" w:eastAsia="仿宋_GB2312"/>
          <w:sz w:val="36"/>
          <w:szCs w:val="36"/>
        </w:rPr>
      </w:pPr>
      <w:r>
        <w:rPr>
          <w:rFonts w:hint="eastAsia" w:ascii="仿宋_GB2312" w:hAnsi="宋体" w:eastAsia="仿宋_GB2312"/>
          <w:sz w:val="36"/>
          <w:szCs w:val="36"/>
        </w:rPr>
        <w:t>二○二</w:t>
      </w:r>
      <w:r>
        <w:rPr>
          <w:rFonts w:hint="eastAsia" w:ascii="仿宋_GB2312" w:hAnsi="宋体" w:eastAsia="仿宋_GB2312"/>
          <w:sz w:val="36"/>
          <w:szCs w:val="36"/>
          <w:lang w:val="en-US" w:eastAsia="zh-CN"/>
        </w:rPr>
        <w:t>四</w:t>
      </w:r>
      <w:r>
        <w:rPr>
          <w:rFonts w:hint="eastAsia" w:ascii="仿宋_GB2312" w:hAnsi="宋体" w:eastAsia="仿宋_GB2312"/>
          <w:sz w:val="36"/>
          <w:szCs w:val="36"/>
        </w:rPr>
        <w:t>年</w:t>
      </w:r>
      <w:r>
        <w:rPr>
          <w:rFonts w:hint="eastAsia" w:ascii="仿宋_GB2312" w:hAnsi="宋体" w:eastAsia="仿宋_GB2312"/>
          <w:sz w:val="36"/>
          <w:szCs w:val="36"/>
          <w:lang w:val="en-US" w:eastAsia="zh-CN"/>
        </w:rPr>
        <w:t>四</w:t>
      </w:r>
      <w:r>
        <w:rPr>
          <w:rFonts w:hint="eastAsia" w:ascii="仿宋_GB2312" w:hAnsi="宋体" w:eastAsia="仿宋_GB2312"/>
          <w:sz w:val="36"/>
          <w:szCs w:val="36"/>
        </w:rPr>
        <w:t>月</w:t>
      </w:r>
    </w:p>
    <w:p>
      <w:pPr>
        <w:spacing w:line="360" w:lineRule="auto"/>
        <w:jc w:val="center"/>
        <w:rPr>
          <w:rFonts w:hint="eastAsia" w:ascii="仿宋_GB2312" w:hAnsi="宋体" w:eastAsia="仿宋_GB2312"/>
          <w:sz w:val="32"/>
          <w:szCs w:val="32"/>
        </w:rPr>
      </w:pPr>
      <w:r>
        <w:rPr>
          <w:rFonts w:hint="eastAsia" w:ascii="仿宋_GB2312" w:hAnsi="宋体" w:eastAsia="仿宋_GB2312"/>
          <w:sz w:val="52"/>
          <w:szCs w:val="32"/>
        </w:rPr>
        <w:br w:type="page"/>
      </w:r>
      <w:r>
        <w:rPr>
          <w:rFonts w:hint="eastAsia" w:ascii="仿宋_GB2312" w:hAnsi="宋体" w:eastAsia="仿宋_GB2312"/>
          <w:sz w:val="52"/>
          <w:szCs w:val="32"/>
        </w:rPr>
        <w:t>目  录</w:t>
      </w:r>
    </w:p>
    <w:p>
      <w:pPr>
        <w:pStyle w:val="31"/>
        <w:tabs>
          <w:tab w:val="right" w:leader="dot" w:pos="9185"/>
        </w:tabs>
        <w:rPr>
          <w:rFonts w:hint="eastAsia" w:ascii="仿宋_GB2312" w:hAnsi="仿宋" w:eastAsia="仿宋_GB2312" w:cs="仿宋"/>
          <w:b w:val="0"/>
          <w:bCs/>
          <w:sz w:val="24"/>
          <w:szCs w:val="24"/>
        </w:rPr>
      </w:pPr>
      <w:r>
        <w:rPr>
          <w:rFonts w:hint="eastAsia" w:ascii="仿宋_GB2312" w:eastAsia="仿宋_GB2312"/>
          <w:b w:val="0"/>
          <w:sz w:val="36"/>
          <w:szCs w:val="36"/>
        </w:rPr>
        <w:fldChar w:fldCharType="begin"/>
      </w:r>
      <w:r>
        <w:rPr>
          <w:rFonts w:hint="eastAsia" w:ascii="仿宋_GB2312" w:eastAsia="仿宋_GB2312"/>
          <w:b w:val="0"/>
          <w:sz w:val="36"/>
          <w:szCs w:val="36"/>
        </w:rPr>
        <w:instrText xml:space="preserve"> TOC \o "1-3" \h \z \u </w:instrText>
      </w:r>
      <w:r>
        <w:rPr>
          <w:rFonts w:hint="eastAsia" w:ascii="仿宋_GB2312" w:eastAsia="仿宋_GB2312"/>
          <w:b w:val="0"/>
          <w:sz w:val="36"/>
          <w:szCs w:val="36"/>
        </w:rPr>
        <w:fldChar w:fldCharType="separate"/>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_Toc29691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第一部分</w:t>
      </w:r>
      <w:r>
        <w:rPr>
          <w:rFonts w:hint="eastAsia" w:ascii="仿宋_GB2312" w:hAnsi="仿宋" w:eastAsia="仿宋_GB2312" w:cs="仿宋"/>
          <w:b w:val="0"/>
          <w:bCs/>
          <w:sz w:val="24"/>
          <w:szCs w:val="24"/>
        </w:rPr>
        <w:t xml:space="preserve">  </w:t>
      </w:r>
      <w:r>
        <w:rPr>
          <w:rFonts w:hint="eastAsia" w:ascii="仿宋_GB2312" w:hAnsi="仿宋" w:eastAsia="仿宋_GB2312" w:cs="仿宋"/>
          <w:b w:val="0"/>
          <w:bCs/>
          <w:snapToGrid w:val="0"/>
          <w:sz w:val="24"/>
          <w:szCs w:val="24"/>
        </w:rPr>
        <w:t>询价公告</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_Toc29691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3</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_Toc4129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第二部分  采购须知</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_Toc4129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5</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_Toc418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第三部分  询价内容</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_Toc418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9</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hAnsi="仿宋" w:eastAsia="仿宋_GB2312" w:cs="仿宋"/>
          <w:b w:val="0"/>
          <w:bCs/>
          <w:sz w:val="24"/>
          <w:szCs w:val="24"/>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_Toc6787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第四部分  合同主要条款</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_Toc6787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12</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pStyle w:val="31"/>
        <w:tabs>
          <w:tab w:val="right" w:leader="dot" w:pos="9185"/>
        </w:tabs>
        <w:rPr>
          <w:rFonts w:hint="eastAsia" w:ascii="仿宋_GB2312" w:eastAsia="仿宋_GB2312"/>
        </w:rPr>
      </w:pP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HYPERLINK \l _Toc24368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napToGrid w:val="0"/>
          <w:sz w:val="24"/>
          <w:szCs w:val="24"/>
        </w:rPr>
        <w:t>第五部分  报价文件格式</w:t>
      </w:r>
      <w:r>
        <w:rPr>
          <w:rFonts w:hint="eastAsia" w:ascii="仿宋_GB2312" w:hAnsi="仿宋" w:eastAsia="仿宋_GB2312" w:cs="仿宋"/>
          <w:b w:val="0"/>
          <w:bCs/>
          <w:sz w:val="24"/>
          <w:szCs w:val="24"/>
        </w:rPr>
        <w:tab/>
      </w:r>
      <w:r>
        <w:rPr>
          <w:rFonts w:hint="eastAsia" w:ascii="仿宋_GB2312" w:hAnsi="仿宋" w:eastAsia="仿宋_GB2312" w:cs="仿宋"/>
          <w:b w:val="0"/>
          <w:bCs/>
          <w:sz w:val="24"/>
          <w:szCs w:val="24"/>
        </w:rPr>
        <w:fldChar w:fldCharType="begin"/>
      </w:r>
      <w:r>
        <w:rPr>
          <w:rFonts w:hint="eastAsia" w:ascii="仿宋_GB2312" w:hAnsi="仿宋" w:eastAsia="仿宋_GB2312" w:cs="仿宋"/>
          <w:b w:val="0"/>
          <w:bCs/>
          <w:sz w:val="24"/>
          <w:szCs w:val="24"/>
        </w:rPr>
        <w:instrText xml:space="preserve"> PAGEREF _Toc24368 \h </w:instrText>
      </w:r>
      <w:r>
        <w:rPr>
          <w:rFonts w:hint="eastAsia" w:ascii="仿宋_GB2312" w:hAnsi="仿宋" w:eastAsia="仿宋_GB2312" w:cs="仿宋"/>
          <w:b w:val="0"/>
          <w:bCs/>
          <w:sz w:val="24"/>
          <w:szCs w:val="24"/>
        </w:rPr>
        <w:fldChar w:fldCharType="separate"/>
      </w:r>
      <w:r>
        <w:rPr>
          <w:rFonts w:hint="eastAsia" w:ascii="仿宋_GB2312" w:hAnsi="仿宋" w:eastAsia="仿宋_GB2312" w:cs="仿宋"/>
          <w:b w:val="0"/>
          <w:bCs/>
          <w:sz w:val="24"/>
          <w:szCs w:val="24"/>
        </w:rPr>
        <w:t>18</w:t>
      </w:r>
      <w:r>
        <w:rPr>
          <w:rFonts w:hint="eastAsia" w:ascii="仿宋_GB2312" w:hAnsi="仿宋" w:eastAsia="仿宋_GB2312" w:cs="仿宋"/>
          <w:b w:val="0"/>
          <w:bCs/>
          <w:sz w:val="24"/>
          <w:szCs w:val="24"/>
        </w:rPr>
        <w:fldChar w:fldCharType="end"/>
      </w:r>
      <w:r>
        <w:rPr>
          <w:rFonts w:hint="eastAsia" w:ascii="仿宋_GB2312" w:hAnsi="仿宋" w:eastAsia="仿宋_GB2312" w:cs="仿宋"/>
          <w:b w:val="0"/>
          <w:bCs/>
          <w:sz w:val="24"/>
          <w:szCs w:val="24"/>
        </w:rPr>
        <w:fldChar w:fldCharType="end"/>
      </w:r>
    </w:p>
    <w:p>
      <w:pPr>
        <w:rPr>
          <w:rFonts w:hint="eastAsia" w:ascii="仿宋_GB2312" w:eastAsia="仿宋_GB2312"/>
          <w:sz w:val="36"/>
        </w:rPr>
      </w:pPr>
      <w:r>
        <w:rPr>
          <w:rFonts w:hint="eastAsia" w:ascii="仿宋_GB2312" w:eastAsia="仿宋_GB2312"/>
          <w:szCs w:val="36"/>
        </w:rPr>
        <w:fldChar w:fldCharType="end"/>
      </w:r>
    </w:p>
    <w:p>
      <w:pPr>
        <w:pStyle w:val="2"/>
        <w:numPr>
          <w:ilvl w:val="0"/>
          <w:numId w:val="0"/>
        </w:numPr>
        <w:spacing w:before="0" w:after="0"/>
        <w:jc w:val="center"/>
        <w:rPr>
          <w:rFonts w:hint="eastAsia" w:ascii="仿宋_GB2312" w:eastAsia="仿宋_GB2312"/>
          <w:snapToGrid w:val="0"/>
          <w:sz w:val="44"/>
          <w:szCs w:val="44"/>
        </w:rPr>
      </w:pPr>
      <w:r>
        <w:rPr>
          <w:rFonts w:hint="eastAsia" w:ascii="仿宋_GB2312" w:hAnsi="宋体" w:eastAsia="仿宋_GB2312"/>
          <w:sz w:val="32"/>
          <w:szCs w:val="32"/>
        </w:rPr>
        <w:br w:type="page"/>
      </w:r>
      <w:bookmarkStart w:id="0" w:name="_Toc29691"/>
      <w:bookmarkStart w:id="1" w:name="_Toc530583921"/>
      <w:bookmarkStart w:id="2" w:name="_Toc80084990"/>
      <w:bookmarkStart w:id="3" w:name="_Toc530583878"/>
      <w:bookmarkStart w:id="4" w:name="_Toc80084966"/>
      <w:r>
        <w:rPr>
          <w:rFonts w:hint="eastAsia" w:ascii="仿宋_GB2312" w:eastAsia="仿宋_GB2312"/>
          <w:snapToGrid w:val="0"/>
          <w:sz w:val="44"/>
          <w:szCs w:val="44"/>
        </w:rPr>
        <w:t>第一部分</w:t>
      </w:r>
      <w:r>
        <w:rPr>
          <w:rFonts w:hint="eastAsia" w:ascii="仿宋_GB2312" w:eastAsia="仿宋_GB2312"/>
          <w:sz w:val="28"/>
          <w:szCs w:val="30"/>
        </w:rPr>
        <w:t xml:space="preserve">  </w:t>
      </w:r>
      <w:r>
        <w:rPr>
          <w:rFonts w:hint="eastAsia" w:ascii="仿宋_GB2312" w:eastAsia="仿宋_GB2312"/>
          <w:snapToGrid w:val="0"/>
          <w:sz w:val="44"/>
          <w:szCs w:val="44"/>
        </w:rPr>
        <w:t>询价公告</w:t>
      </w:r>
      <w:bookmarkEnd w:id="0"/>
      <w:bookmarkEnd w:id="1"/>
      <w:bookmarkEnd w:id="2"/>
      <w:bookmarkEnd w:id="3"/>
      <w:bookmarkEnd w:id="4"/>
    </w:p>
    <w:p>
      <w:pPr>
        <w:spacing w:line="360" w:lineRule="auto"/>
        <w:ind w:firstLine="585"/>
        <w:jc w:val="left"/>
        <w:rPr>
          <w:rFonts w:hint="eastAsia" w:ascii="仿宋_GB2312" w:eastAsia="仿宋_GB2312"/>
          <w:sz w:val="24"/>
          <w:szCs w:val="24"/>
        </w:rPr>
      </w:pPr>
      <w:bookmarkStart w:id="30" w:name="_GoBack"/>
      <w:r>
        <w:rPr>
          <w:rFonts w:hint="eastAsia" w:ascii="仿宋_GB2312" w:eastAsia="仿宋_GB2312"/>
          <w:sz w:val="24"/>
          <w:szCs w:val="24"/>
        </w:rPr>
        <w:t>杭州市公共交通集团有限公司组织的</w:t>
      </w:r>
      <w:r>
        <w:rPr>
          <w:rFonts w:hint="eastAsia" w:ascii="仿宋_GB2312" w:eastAsia="仿宋_GB2312"/>
          <w:sz w:val="24"/>
          <w:szCs w:val="24"/>
          <w:lang w:val="en-US" w:eastAsia="zh-CN"/>
        </w:rPr>
        <w:t>复印一体机及办公设备采购项目</w:t>
      </w:r>
      <w:r>
        <w:rPr>
          <w:rFonts w:hint="eastAsia" w:ascii="仿宋_GB2312" w:eastAsia="仿宋_GB2312"/>
          <w:sz w:val="24"/>
          <w:szCs w:val="24"/>
        </w:rPr>
        <w:t>项目的询价采购活动，欢迎对本项目感兴趣的供应商参加。</w:t>
      </w:r>
    </w:p>
    <w:p>
      <w:pPr>
        <w:spacing w:line="360" w:lineRule="auto"/>
        <w:ind w:firstLine="585"/>
        <w:jc w:val="left"/>
        <w:rPr>
          <w:rFonts w:hint="eastAsia" w:ascii="仿宋_GB2312" w:eastAsia="仿宋_GB2312"/>
          <w:b/>
          <w:bCs/>
          <w:sz w:val="24"/>
          <w:szCs w:val="24"/>
          <w:lang w:eastAsia="zh-CN"/>
        </w:rPr>
      </w:pPr>
      <w:r>
        <w:rPr>
          <w:rFonts w:hint="eastAsia" w:ascii="仿宋_GB2312" w:eastAsia="仿宋_GB2312"/>
          <w:b/>
          <w:bCs/>
          <w:sz w:val="24"/>
          <w:szCs w:val="24"/>
        </w:rPr>
        <w:t>一、采购编号：HZGJ-</w:t>
      </w:r>
      <w:r>
        <w:rPr>
          <w:rFonts w:hint="eastAsia" w:ascii="仿宋_GB2312" w:eastAsia="仿宋_GB2312"/>
          <w:b/>
          <w:bCs/>
          <w:sz w:val="24"/>
          <w:szCs w:val="24"/>
          <w:lang w:val="en-US" w:eastAsia="zh-CN"/>
        </w:rPr>
        <w:t>KJ</w:t>
      </w:r>
      <w:r>
        <w:rPr>
          <w:rFonts w:hint="eastAsia" w:ascii="仿宋_GB2312" w:eastAsia="仿宋_GB2312"/>
          <w:b/>
          <w:bCs/>
          <w:sz w:val="24"/>
          <w:szCs w:val="24"/>
        </w:rPr>
        <w:t>-2</w:t>
      </w:r>
      <w:r>
        <w:rPr>
          <w:rFonts w:hint="eastAsia" w:ascii="仿宋_GB2312" w:eastAsia="仿宋_GB2312"/>
          <w:b/>
          <w:bCs/>
          <w:sz w:val="24"/>
          <w:szCs w:val="24"/>
          <w:lang w:val="en-US" w:eastAsia="zh-CN"/>
        </w:rPr>
        <w:t>4</w:t>
      </w:r>
      <w:r>
        <w:rPr>
          <w:rFonts w:hint="eastAsia" w:ascii="仿宋_GB2312" w:eastAsia="仿宋_GB2312"/>
          <w:b/>
          <w:bCs/>
          <w:sz w:val="24"/>
          <w:szCs w:val="24"/>
        </w:rPr>
        <w:t>0</w:t>
      </w:r>
      <w:r>
        <w:rPr>
          <w:rFonts w:hint="eastAsia" w:ascii="仿宋_GB2312" w:eastAsia="仿宋_GB2312"/>
          <w:b/>
          <w:bCs/>
          <w:sz w:val="24"/>
          <w:szCs w:val="24"/>
          <w:lang w:val="en-US" w:eastAsia="zh-CN"/>
        </w:rPr>
        <w:t>2</w:t>
      </w:r>
    </w:p>
    <w:p>
      <w:pPr>
        <w:spacing w:line="360" w:lineRule="auto"/>
        <w:ind w:firstLine="585"/>
        <w:jc w:val="left"/>
        <w:rPr>
          <w:rFonts w:hint="eastAsia" w:ascii="仿宋_GB2312" w:eastAsia="仿宋_GB2312"/>
          <w:b/>
          <w:bCs/>
          <w:sz w:val="24"/>
          <w:szCs w:val="24"/>
        </w:rPr>
      </w:pPr>
      <w:r>
        <w:rPr>
          <w:rFonts w:hint="eastAsia" w:ascii="仿宋_GB2312" w:eastAsia="仿宋_GB2312"/>
          <w:b/>
          <w:bCs/>
          <w:sz w:val="24"/>
          <w:szCs w:val="24"/>
        </w:rPr>
        <w:t>二、项目名称：</w:t>
      </w:r>
      <w:r>
        <w:rPr>
          <w:rFonts w:hint="eastAsia" w:ascii="仿宋_GB2312" w:eastAsia="仿宋_GB2312"/>
          <w:b/>
          <w:bCs/>
          <w:sz w:val="24"/>
          <w:szCs w:val="24"/>
          <w:lang w:val="en-US" w:eastAsia="zh-CN"/>
        </w:rPr>
        <w:t>复印一体机及办公设备采购项目</w:t>
      </w:r>
      <w:r>
        <w:rPr>
          <w:rFonts w:hint="eastAsia" w:ascii="仿宋_GB2312" w:eastAsia="仿宋_GB2312"/>
          <w:b/>
          <w:bCs/>
          <w:sz w:val="24"/>
          <w:szCs w:val="24"/>
        </w:rPr>
        <w:t>项目</w:t>
      </w:r>
    </w:p>
    <w:p>
      <w:pPr>
        <w:spacing w:line="360" w:lineRule="auto"/>
        <w:ind w:firstLine="585"/>
        <w:jc w:val="left"/>
        <w:rPr>
          <w:rFonts w:hint="eastAsia" w:ascii="仿宋_GB2312" w:eastAsia="仿宋_GB2312"/>
          <w:b/>
          <w:bCs/>
          <w:sz w:val="24"/>
          <w:szCs w:val="24"/>
        </w:rPr>
      </w:pPr>
      <w:r>
        <w:rPr>
          <w:rFonts w:hint="eastAsia" w:ascii="仿宋_GB2312" w:eastAsia="仿宋_GB2312"/>
          <w:b/>
          <w:bCs/>
          <w:sz w:val="24"/>
          <w:szCs w:val="24"/>
        </w:rPr>
        <w:t>三、采购内容及相关说明</w:t>
      </w:r>
    </w:p>
    <w:p>
      <w:pPr>
        <w:spacing w:line="360" w:lineRule="auto"/>
        <w:ind w:firstLine="585"/>
        <w:jc w:val="left"/>
        <w:rPr>
          <w:rFonts w:hint="eastAsia" w:ascii="仿宋_GB2312" w:eastAsia="仿宋_GB2312"/>
          <w:color w:val="000000"/>
          <w:sz w:val="24"/>
          <w:szCs w:val="24"/>
        </w:rPr>
      </w:pPr>
      <w:r>
        <w:rPr>
          <w:rFonts w:hint="eastAsia" w:ascii="仿宋_GB2312" w:eastAsia="仿宋_GB2312"/>
          <w:color w:val="000000"/>
          <w:sz w:val="24"/>
          <w:szCs w:val="24"/>
        </w:rPr>
        <w:t>1.采购内容：</w:t>
      </w:r>
      <w:r>
        <w:rPr>
          <w:rFonts w:hint="eastAsia" w:ascii="仿宋_GB2312" w:hAnsi="仿宋" w:eastAsia="仿宋_GB2312" w:cs="仿宋"/>
          <w:sz w:val="24"/>
          <w:szCs w:val="24"/>
          <w:lang w:val="en-US" w:eastAsia="zh-CN"/>
        </w:rPr>
        <w:t>复印一体机1台，会议平板电脑11台，85寸电视机1台，项目限价为7.8835万元。</w:t>
      </w:r>
      <w:r>
        <w:rPr>
          <w:rFonts w:hint="eastAsia" w:ascii="仿宋_GB2312" w:eastAsia="仿宋_GB2312"/>
          <w:color w:val="000000"/>
          <w:sz w:val="24"/>
          <w:szCs w:val="24"/>
        </w:rPr>
        <w:t>具体内容详见采购文件“第三部分 询价内容”。</w:t>
      </w:r>
    </w:p>
    <w:p>
      <w:pPr>
        <w:spacing w:line="360" w:lineRule="auto"/>
        <w:ind w:firstLine="585"/>
        <w:jc w:val="left"/>
        <w:rPr>
          <w:rFonts w:hint="eastAsia" w:ascii="仿宋_GB2312" w:eastAsia="仿宋_GB2312"/>
          <w:color w:val="000000"/>
          <w:sz w:val="24"/>
          <w:szCs w:val="24"/>
        </w:rPr>
      </w:pPr>
      <w:r>
        <w:rPr>
          <w:rFonts w:hint="eastAsia" w:ascii="仿宋_GB2312" w:eastAsia="仿宋_GB2312"/>
          <w:color w:val="000000"/>
          <w:sz w:val="24"/>
          <w:szCs w:val="24"/>
        </w:rPr>
        <w:t>2.供货期（交付期）：收到成交通知书之后</w:t>
      </w:r>
      <w:r>
        <w:rPr>
          <w:rFonts w:hint="eastAsia" w:ascii="仿宋_GB2312" w:eastAsia="仿宋_GB2312"/>
          <w:color w:val="000000"/>
          <w:sz w:val="24"/>
          <w:szCs w:val="24"/>
          <w:lang w:val="en-US" w:eastAsia="zh-CN"/>
        </w:rPr>
        <w:t>5</w:t>
      </w:r>
      <w:r>
        <w:rPr>
          <w:rFonts w:hint="eastAsia" w:ascii="仿宋_GB2312" w:eastAsia="仿宋_GB2312"/>
          <w:color w:val="000000"/>
          <w:sz w:val="24"/>
          <w:szCs w:val="24"/>
        </w:rPr>
        <w:t>个工作日内。</w:t>
      </w:r>
    </w:p>
    <w:p>
      <w:pPr>
        <w:spacing w:line="360" w:lineRule="auto"/>
        <w:ind w:firstLine="585"/>
        <w:jc w:val="left"/>
        <w:rPr>
          <w:rFonts w:hint="eastAsia" w:ascii="仿宋_GB2312" w:eastAsia="仿宋_GB2312"/>
          <w:sz w:val="24"/>
          <w:szCs w:val="24"/>
        </w:rPr>
      </w:pPr>
      <w:r>
        <w:rPr>
          <w:rFonts w:hint="eastAsia" w:ascii="仿宋_GB2312" w:eastAsia="仿宋_GB2312"/>
          <w:sz w:val="24"/>
          <w:szCs w:val="24"/>
        </w:rPr>
        <w:t>3.本项目总最高限价为</w:t>
      </w:r>
      <w:r>
        <w:rPr>
          <w:rFonts w:hint="eastAsia" w:ascii="仿宋_GB2312" w:eastAsia="仿宋_GB2312"/>
          <w:color w:val="000000"/>
          <w:sz w:val="24"/>
          <w:szCs w:val="24"/>
          <w:lang w:val="en-US" w:eastAsia="zh-CN"/>
        </w:rPr>
        <w:t>7.8835</w:t>
      </w:r>
      <w:r>
        <w:rPr>
          <w:rFonts w:hint="eastAsia" w:ascii="仿宋_GB2312" w:eastAsia="仿宋_GB2312"/>
          <w:sz w:val="24"/>
          <w:szCs w:val="24"/>
        </w:rPr>
        <w:t>万元。</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四、供应商资格要求</w:t>
      </w:r>
    </w:p>
    <w:p>
      <w:pPr>
        <w:spacing w:line="360" w:lineRule="auto"/>
        <w:ind w:firstLine="585"/>
        <w:rPr>
          <w:rFonts w:hint="eastAsia" w:ascii="仿宋_GB2312" w:eastAsia="仿宋_GB2312"/>
          <w:sz w:val="24"/>
          <w:szCs w:val="24"/>
        </w:rPr>
      </w:pPr>
      <w:r>
        <w:rPr>
          <w:rFonts w:hint="eastAsia" w:ascii="仿宋_GB2312" w:eastAsia="仿宋_GB2312"/>
          <w:sz w:val="24"/>
          <w:szCs w:val="24"/>
        </w:rPr>
        <w:t>1.在中华人民共和国境内（不含港、澳、台地区）注册，具有独立法人资格/具有独立承担民事责任的能力（提供营业执照或者事业单位法人证书、社会团体法人登记证书、其他组织登记证明文件的副本复印件加盖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2.在“信用中国”（www.creditchina.gov.cn） 、 中国政府采购网（www.ccgp.gov.cn）等官方网站没有被列入失信被执行人、重大税收违法失信主体、政府采购严重违法失信行为记录名单（此条由代理机构报价当日网页查询结果为准）；</w:t>
      </w:r>
    </w:p>
    <w:p>
      <w:pPr>
        <w:spacing w:line="360" w:lineRule="auto"/>
        <w:ind w:firstLine="585"/>
        <w:rPr>
          <w:rFonts w:hint="eastAsia" w:ascii="仿宋_GB2312" w:eastAsia="仿宋_GB2312"/>
          <w:sz w:val="24"/>
          <w:szCs w:val="24"/>
        </w:rPr>
      </w:pPr>
      <w:r>
        <w:rPr>
          <w:rFonts w:hint="eastAsia" w:ascii="仿宋_GB2312" w:eastAsia="仿宋_GB2312"/>
          <w:sz w:val="24"/>
          <w:szCs w:val="24"/>
        </w:rPr>
        <w:t>3.与采购人存在利害关系可能影响采购公正性的单位，不得参加本项目报价。单位负责人为同一人或者存在控股、管理、关联关系的不同单位，不得同时参加本采购项目报价（提供诚信承诺函加盖公章）；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4.投标人需提供针对本项目的原厂授权质保函；</w:t>
      </w:r>
    </w:p>
    <w:p>
      <w:pPr>
        <w:spacing w:line="360" w:lineRule="auto"/>
        <w:ind w:firstLine="585"/>
        <w:rPr>
          <w:rFonts w:hint="eastAsia" w:ascii="仿宋_GB2312" w:eastAsia="仿宋_GB2312"/>
          <w:sz w:val="24"/>
          <w:szCs w:val="24"/>
        </w:rPr>
      </w:pPr>
      <w:r>
        <w:rPr>
          <w:rFonts w:hint="eastAsia" w:ascii="仿宋_GB2312" w:eastAsia="仿宋_GB2312"/>
          <w:sz w:val="24"/>
          <w:szCs w:val="24"/>
        </w:rPr>
        <w:t>5.本项目不接受联合体报价。</w:t>
      </w:r>
    </w:p>
    <w:p>
      <w:pPr>
        <w:spacing w:line="360" w:lineRule="auto"/>
        <w:ind w:firstLine="482" w:firstLineChars="200"/>
        <w:jc w:val="left"/>
        <w:rPr>
          <w:rFonts w:hint="eastAsia" w:ascii="仿宋_GB2312" w:eastAsia="仿宋_GB2312"/>
          <w:b/>
          <w:bCs/>
          <w:sz w:val="24"/>
          <w:szCs w:val="24"/>
        </w:rPr>
      </w:pPr>
      <w:bookmarkStart w:id="5" w:name="_Toc35393800"/>
      <w:bookmarkStart w:id="6" w:name="_Toc28359091"/>
      <w:bookmarkStart w:id="7" w:name="_Toc28359014"/>
      <w:bookmarkStart w:id="8" w:name="_Toc35393631"/>
      <w:r>
        <w:rPr>
          <w:rFonts w:hint="eastAsia" w:ascii="仿宋_GB2312" w:eastAsia="仿宋_GB2312"/>
          <w:b/>
          <w:bCs/>
          <w:sz w:val="24"/>
          <w:szCs w:val="24"/>
        </w:rPr>
        <w:t>五、获取</w:t>
      </w:r>
      <w:bookmarkEnd w:id="5"/>
      <w:bookmarkEnd w:id="6"/>
      <w:bookmarkEnd w:id="7"/>
      <w:bookmarkEnd w:id="8"/>
      <w:r>
        <w:rPr>
          <w:rFonts w:hint="eastAsia" w:ascii="仿宋_GB2312" w:eastAsia="仿宋_GB2312"/>
          <w:b/>
          <w:bCs/>
          <w:sz w:val="24"/>
          <w:szCs w:val="24"/>
        </w:rPr>
        <w:t>询价文件</w:t>
      </w:r>
    </w:p>
    <w:p>
      <w:pPr>
        <w:spacing w:line="360" w:lineRule="auto"/>
        <w:ind w:firstLine="585"/>
        <w:rPr>
          <w:rFonts w:hint="default" w:ascii="仿宋_GB2312" w:eastAsia="仿宋_GB2312"/>
          <w:sz w:val="24"/>
          <w:szCs w:val="24"/>
          <w:lang w:val="en-US" w:eastAsia="zh-CN"/>
        </w:rPr>
      </w:pPr>
      <w:r>
        <w:rPr>
          <w:rFonts w:hint="eastAsia" w:ascii="仿宋_GB2312" w:eastAsia="仿宋_GB2312"/>
          <w:sz w:val="24"/>
          <w:szCs w:val="24"/>
        </w:rPr>
        <w:t>1.获取/发售时间：202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12</w:t>
      </w:r>
      <w:r>
        <w:rPr>
          <w:rFonts w:hint="eastAsia" w:ascii="仿宋_GB2312" w:eastAsia="仿宋_GB2312"/>
          <w:sz w:val="24"/>
          <w:szCs w:val="24"/>
        </w:rPr>
        <w:t>日至202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17</w:t>
      </w:r>
      <w:r>
        <w:rPr>
          <w:rFonts w:hint="eastAsia" w:ascii="仿宋_GB2312" w:eastAsia="仿宋_GB2312"/>
          <w:sz w:val="24"/>
          <w:szCs w:val="24"/>
        </w:rPr>
        <w:t>日</w:t>
      </w:r>
      <w:r>
        <w:rPr>
          <w:rFonts w:hint="eastAsia" w:ascii="仿宋_GB2312" w:eastAsia="仿宋_GB2312"/>
          <w:sz w:val="24"/>
          <w:szCs w:val="24"/>
          <w:lang w:val="en-US" w:eastAsia="zh-CN"/>
        </w:rPr>
        <w:t>12:00</w:t>
      </w:r>
    </w:p>
    <w:p>
      <w:pPr>
        <w:spacing w:line="360" w:lineRule="auto"/>
        <w:ind w:firstLine="585"/>
        <w:rPr>
          <w:rFonts w:hint="eastAsia" w:ascii="仿宋_GB2312" w:eastAsia="仿宋_GB2312"/>
          <w:sz w:val="24"/>
          <w:szCs w:val="24"/>
        </w:rPr>
      </w:pPr>
      <w:r>
        <w:rPr>
          <w:rFonts w:hint="eastAsia" w:ascii="仿宋_GB2312" w:eastAsia="仿宋_GB2312"/>
          <w:sz w:val="24"/>
          <w:szCs w:val="24"/>
        </w:rPr>
        <w:t>2.获取/发售地址：</w:t>
      </w:r>
      <w:r>
        <w:rPr>
          <w:rFonts w:hint="eastAsia" w:ascii="仿宋_GB2312" w:eastAsia="仿宋_GB2312"/>
          <w:sz w:val="24"/>
          <w:szCs w:val="24"/>
          <w:lang w:val="en-US" w:eastAsia="zh-CN"/>
        </w:rPr>
        <w:t>详见附件</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3.获取方式：</w:t>
      </w:r>
      <w:r>
        <w:rPr>
          <w:rFonts w:hint="eastAsia" w:ascii="仿宋_GB2312" w:eastAsia="仿宋_GB2312"/>
          <w:sz w:val="24"/>
          <w:szCs w:val="24"/>
          <w:lang w:val="en-US" w:eastAsia="zh-CN"/>
        </w:rPr>
        <w:t>线上获取</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获取询价文件联系人：</w:t>
      </w:r>
      <w:r>
        <w:rPr>
          <w:rFonts w:hint="eastAsia" w:ascii="仿宋_GB2312" w:eastAsia="仿宋_GB2312"/>
          <w:sz w:val="24"/>
          <w:szCs w:val="24"/>
          <w:lang w:val="en-US" w:eastAsia="zh-CN"/>
        </w:rPr>
        <w:t>丛先生</w:t>
      </w:r>
      <w:r>
        <w:rPr>
          <w:rFonts w:hint="eastAsia" w:ascii="仿宋_GB2312" w:eastAsia="仿宋_GB2312"/>
          <w:sz w:val="24"/>
          <w:szCs w:val="24"/>
        </w:rPr>
        <w:t>，联系方式：0571-851</w:t>
      </w:r>
      <w:r>
        <w:rPr>
          <w:rFonts w:hint="eastAsia" w:ascii="仿宋_GB2312" w:eastAsia="仿宋_GB2312"/>
          <w:sz w:val="24"/>
          <w:szCs w:val="24"/>
          <w:lang w:val="en-US" w:eastAsia="zh-CN"/>
        </w:rPr>
        <w:t>99916</w:t>
      </w:r>
      <w:r>
        <w:rPr>
          <w:rFonts w:hint="eastAsia" w:ascii="仿宋_GB2312" w:eastAsia="仿宋_GB2312"/>
          <w:sz w:val="24"/>
          <w:szCs w:val="24"/>
        </w:rPr>
        <w:t>、</w:t>
      </w:r>
      <w:r>
        <w:rPr>
          <w:rFonts w:hint="eastAsia" w:ascii="仿宋_GB2312" w:eastAsia="仿宋_GB2312"/>
          <w:sz w:val="24"/>
          <w:szCs w:val="24"/>
          <w:lang w:val="en-US" w:eastAsia="zh-CN"/>
        </w:rPr>
        <w:t>13858182073</w:t>
      </w:r>
      <w:r>
        <w:rPr>
          <w:rFonts w:hint="eastAsia" w:ascii="仿宋_GB2312" w:eastAsia="仿宋_GB2312"/>
          <w:sz w:val="24"/>
          <w:szCs w:val="24"/>
        </w:rPr>
        <w:t>；</w:t>
      </w:r>
    </w:p>
    <w:p>
      <w:pPr>
        <w:spacing w:line="360" w:lineRule="auto"/>
        <w:ind w:firstLine="585"/>
        <w:rPr>
          <w:rFonts w:hint="eastAsia" w:ascii="仿宋_GB2312" w:eastAsia="仿宋_GB2312"/>
          <w:sz w:val="24"/>
          <w:szCs w:val="24"/>
        </w:rPr>
      </w:pPr>
      <w:r>
        <w:rPr>
          <w:rFonts w:hint="eastAsia" w:ascii="仿宋_GB2312" w:eastAsia="仿宋_GB2312"/>
          <w:sz w:val="24"/>
          <w:szCs w:val="24"/>
        </w:rPr>
        <w:t>获取询价文件时应提交的资料：</w:t>
      </w:r>
    </w:p>
    <w:p>
      <w:pPr>
        <w:spacing w:line="360" w:lineRule="auto"/>
        <w:ind w:firstLine="585"/>
        <w:rPr>
          <w:rFonts w:hint="eastAsia" w:ascii="仿宋_GB2312" w:eastAsia="仿宋_GB2312"/>
          <w:sz w:val="24"/>
          <w:szCs w:val="24"/>
        </w:rPr>
      </w:pPr>
      <w:r>
        <w:rPr>
          <w:rFonts w:hint="eastAsia" w:ascii="仿宋_GB2312" w:eastAsia="仿宋_GB2312"/>
          <w:sz w:val="24"/>
          <w:szCs w:val="24"/>
        </w:rPr>
        <w:t>（1）购买询价文件单位登记表（格式详见公告附件）；</w:t>
      </w:r>
    </w:p>
    <w:p>
      <w:pPr>
        <w:spacing w:line="360" w:lineRule="auto"/>
        <w:ind w:firstLine="585"/>
        <w:rPr>
          <w:rFonts w:hint="eastAsia" w:ascii="仿宋_GB2312" w:eastAsia="仿宋_GB2312"/>
          <w:sz w:val="24"/>
          <w:szCs w:val="24"/>
        </w:rPr>
      </w:pPr>
      <w:r>
        <w:rPr>
          <w:rFonts w:hint="eastAsia" w:ascii="仿宋_GB2312" w:eastAsia="仿宋_GB2312"/>
          <w:sz w:val="24"/>
          <w:szCs w:val="24"/>
        </w:rPr>
        <w:t>（2）法定代表人授权书（附身份证复印件）或介绍信（复印件加盖单位公章）；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（3）有效的营业执照副本（或法人证书）等复印件（复印件加盖单位公章）。</w:t>
      </w:r>
    </w:p>
    <w:p>
      <w:pPr>
        <w:spacing w:line="360" w:lineRule="auto"/>
        <w:ind w:firstLine="585"/>
        <w:rPr>
          <w:rFonts w:hint="eastAsia" w:ascii="仿宋_GB2312" w:eastAsia="仿宋_GB2312"/>
          <w:sz w:val="24"/>
          <w:szCs w:val="24"/>
        </w:rPr>
      </w:pPr>
      <w:r>
        <w:rPr>
          <w:rFonts w:hint="eastAsia" w:ascii="仿宋_GB2312" w:eastAsia="仿宋_GB2312"/>
          <w:sz w:val="24"/>
          <w:szCs w:val="24"/>
        </w:rPr>
        <w:t>4.售价（元）：0元；</w:t>
      </w:r>
    </w:p>
    <w:p>
      <w:pPr>
        <w:spacing w:line="360" w:lineRule="auto"/>
        <w:ind w:firstLine="494" w:firstLineChars="205"/>
        <w:jc w:val="left"/>
        <w:rPr>
          <w:rFonts w:hint="eastAsia" w:ascii="仿宋_GB2312" w:hAnsi="宋体" w:eastAsia="仿宋_GB2312"/>
          <w:b/>
          <w:bCs/>
          <w:sz w:val="24"/>
          <w:szCs w:val="24"/>
        </w:rPr>
      </w:pPr>
      <w:r>
        <w:rPr>
          <w:rFonts w:hint="eastAsia" w:ascii="仿宋_GB2312" w:hAnsi="宋体" w:eastAsia="仿宋_GB2312"/>
          <w:b/>
          <w:bCs/>
          <w:sz w:val="24"/>
          <w:szCs w:val="24"/>
        </w:rPr>
        <w:t>六、报价时间及地点</w:t>
      </w:r>
    </w:p>
    <w:p>
      <w:pPr>
        <w:spacing w:line="360" w:lineRule="auto"/>
        <w:ind w:firstLine="491" w:firstLineChars="205"/>
        <w:jc w:val="left"/>
        <w:rPr>
          <w:rFonts w:hint="eastAsia" w:ascii="仿宋_GB2312" w:eastAsia="仿宋_GB2312"/>
          <w:sz w:val="24"/>
          <w:szCs w:val="24"/>
        </w:rPr>
      </w:pPr>
      <w:r>
        <w:rPr>
          <w:rFonts w:hint="eastAsia" w:ascii="仿宋_GB2312" w:eastAsia="仿宋_GB2312"/>
          <w:sz w:val="24"/>
          <w:szCs w:val="24"/>
        </w:rPr>
        <w:t>1.报价时间：202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17</w:t>
      </w:r>
      <w:r>
        <w:rPr>
          <w:rFonts w:hint="eastAsia" w:ascii="仿宋_GB2312" w:eastAsia="仿宋_GB2312"/>
          <w:sz w:val="24"/>
          <w:szCs w:val="24"/>
        </w:rPr>
        <w:t>日</w:t>
      </w:r>
      <w:r>
        <w:rPr>
          <w:rFonts w:hint="eastAsia" w:ascii="仿宋_GB2312" w:eastAsia="仿宋_GB2312"/>
          <w:sz w:val="24"/>
          <w:szCs w:val="24"/>
          <w:lang w:val="en-US" w:eastAsia="zh-CN"/>
        </w:rPr>
        <w:t>14</w:t>
      </w:r>
      <w:r>
        <w:rPr>
          <w:rFonts w:hint="eastAsia" w:ascii="仿宋_GB2312" w:eastAsia="仿宋_GB2312"/>
          <w:sz w:val="24"/>
          <w:szCs w:val="24"/>
        </w:rPr>
        <w:t>时00分00秒前。</w:t>
      </w:r>
    </w:p>
    <w:p>
      <w:pPr>
        <w:spacing w:line="360" w:lineRule="auto"/>
        <w:ind w:firstLine="491" w:firstLineChars="205"/>
        <w:jc w:val="left"/>
        <w:rPr>
          <w:rFonts w:hint="default" w:ascii="仿宋_GB2312" w:eastAsia="仿宋_GB2312"/>
          <w:sz w:val="24"/>
          <w:szCs w:val="24"/>
          <w:lang w:val="en-US" w:eastAsia="zh-CN"/>
        </w:rPr>
      </w:pPr>
      <w:r>
        <w:rPr>
          <w:rFonts w:hint="eastAsia" w:ascii="仿宋_GB2312" w:eastAsia="仿宋_GB2312"/>
          <w:sz w:val="24"/>
          <w:szCs w:val="24"/>
        </w:rPr>
        <w:t>2.报价地点：</w:t>
      </w:r>
      <w:r>
        <w:rPr>
          <w:rFonts w:hint="eastAsia" w:ascii="仿宋_GB2312" w:eastAsia="仿宋_GB2312"/>
          <w:sz w:val="24"/>
          <w:szCs w:val="24"/>
          <w:lang w:val="zh-CN"/>
        </w:rPr>
        <w:t>杭州市</w:t>
      </w:r>
      <w:r>
        <w:rPr>
          <w:rFonts w:hint="eastAsia" w:ascii="仿宋_GB2312" w:eastAsia="仿宋_GB2312"/>
          <w:sz w:val="24"/>
          <w:szCs w:val="24"/>
          <w:lang w:val="en-US" w:eastAsia="zh-CN"/>
        </w:rPr>
        <w:t>婺江路289号</w:t>
      </w:r>
    </w:p>
    <w:p>
      <w:pPr>
        <w:spacing w:line="360" w:lineRule="auto"/>
        <w:ind w:firstLine="494" w:firstLineChars="205"/>
        <w:jc w:val="left"/>
        <w:rPr>
          <w:rFonts w:hint="eastAsia" w:ascii="仿宋_GB2312" w:hAnsi="仿宋" w:eastAsia="仿宋_GB2312" w:cs="仿宋"/>
          <w:b/>
          <w:bCs/>
          <w:sz w:val="28"/>
          <w:szCs w:val="28"/>
        </w:rPr>
      </w:pPr>
      <w:r>
        <w:rPr>
          <w:rFonts w:hint="eastAsia" w:ascii="仿宋_GB2312" w:hAnsi="宋体" w:eastAsia="仿宋_GB2312"/>
          <w:b/>
          <w:bCs/>
          <w:sz w:val="24"/>
          <w:szCs w:val="24"/>
        </w:rPr>
        <w:t>七、报价文件递交形式</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lang w:val="en-US" w:eastAsia="zh-CN"/>
        </w:rPr>
        <w:t>邮寄等形式递交</w:t>
      </w:r>
      <w:r>
        <w:rPr>
          <w:rFonts w:hint="eastAsia" w:ascii="仿宋_GB2312" w:eastAsia="仿宋_GB2312"/>
          <w:sz w:val="24"/>
          <w:szCs w:val="24"/>
        </w:rPr>
        <w:t>：将响应文件</w:t>
      </w:r>
      <w:r>
        <w:rPr>
          <w:rFonts w:hint="eastAsia" w:ascii="仿宋_GB2312" w:eastAsia="仿宋_GB2312"/>
          <w:sz w:val="24"/>
          <w:szCs w:val="24"/>
          <w:lang w:val="en-US" w:eastAsia="zh-CN"/>
        </w:rPr>
        <w:t>快递至杭州市婺江路289号杭州市公共交通集团有限公司</w:t>
      </w:r>
      <w:r>
        <w:rPr>
          <w:rFonts w:hint="eastAsia" w:ascii="仿宋_GB2312" w:eastAsia="仿宋_GB2312"/>
          <w:sz w:val="24"/>
          <w:szCs w:val="24"/>
        </w:rPr>
        <w:t>，</w:t>
      </w:r>
      <w:r>
        <w:rPr>
          <w:rFonts w:hint="eastAsia" w:ascii="仿宋_GB2312" w:eastAsia="仿宋_GB2312"/>
          <w:sz w:val="24"/>
          <w:szCs w:val="24"/>
          <w:lang w:val="en-US" w:eastAsia="zh-CN"/>
        </w:rPr>
        <w:t>丛扬</w:t>
      </w:r>
      <w:r>
        <w:rPr>
          <w:rFonts w:hint="eastAsia" w:ascii="仿宋_GB2312" w:eastAsia="仿宋_GB2312"/>
          <w:sz w:val="24"/>
          <w:szCs w:val="24"/>
        </w:rPr>
        <w:t>，0571-85199916、</w:t>
      </w:r>
      <w:r>
        <w:rPr>
          <w:rFonts w:hint="eastAsia" w:ascii="仿宋_GB2312" w:eastAsia="仿宋_GB2312"/>
          <w:sz w:val="24"/>
          <w:szCs w:val="24"/>
          <w:lang w:val="en-US" w:eastAsia="zh-CN"/>
        </w:rPr>
        <w:t>13858182073</w:t>
      </w:r>
      <w:r>
        <w:rPr>
          <w:rFonts w:hint="eastAsia" w:ascii="仿宋_GB2312" w:eastAsia="仿宋_GB2312"/>
          <w:sz w:val="24"/>
          <w:szCs w:val="24"/>
        </w:rPr>
        <w:t>。</w:t>
      </w:r>
      <w:r>
        <w:rPr>
          <w:rFonts w:hint="eastAsia" w:ascii="仿宋_GB2312" w:eastAsia="仿宋_GB2312"/>
          <w:sz w:val="24"/>
          <w:szCs w:val="24"/>
          <w:lang w:val="en-US" w:eastAsia="zh-CN"/>
        </w:rPr>
        <w:t>寄出后请及时将快单号发送至邮箱：343705074@qq.com，请预留好投递时间，避免因快递错过投递时间</w:t>
      </w:r>
      <w:r>
        <w:rPr>
          <w:rFonts w:hint="eastAsia" w:ascii="仿宋_GB2312" w:eastAsia="仿宋_GB2312"/>
          <w:sz w:val="24"/>
          <w:szCs w:val="24"/>
        </w:rPr>
        <w:t>。</w:t>
      </w:r>
    </w:p>
    <w:p>
      <w:pPr>
        <w:spacing w:line="360" w:lineRule="auto"/>
        <w:ind w:firstLine="494" w:firstLineChars="205"/>
        <w:jc w:val="left"/>
        <w:rPr>
          <w:rFonts w:hint="eastAsia" w:ascii="仿宋_GB2312" w:eastAsia="仿宋_GB2312"/>
          <w:b/>
          <w:bCs/>
          <w:sz w:val="24"/>
          <w:szCs w:val="24"/>
        </w:rPr>
      </w:pPr>
      <w:r>
        <w:rPr>
          <w:rFonts w:hint="eastAsia" w:ascii="仿宋_GB2312" w:hAnsi="宋体" w:eastAsia="仿宋_GB2312"/>
          <w:b/>
          <w:bCs/>
          <w:sz w:val="24"/>
          <w:szCs w:val="24"/>
        </w:rPr>
        <w:t>八、采购文件的澄清</w:t>
      </w:r>
    </w:p>
    <w:p>
      <w:pPr>
        <w:spacing w:line="360" w:lineRule="auto"/>
        <w:ind w:firstLine="585"/>
        <w:jc w:val="left"/>
        <w:rPr>
          <w:rFonts w:hint="eastAsia" w:ascii="仿宋_GB2312" w:eastAsia="仿宋_GB2312"/>
          <w:sz w:val="24"/>
          <w:szCs w:val="24"/>
        </w:rPr>
      </w:pPr>
      <w:r>
        <w:rPr>
          <w:rFonts w:hint="eastAsia" w:ascii="仿宋_GB2312" w:eastAsia="仿宋_GB2312"/>
          <w:sz w:val="24"/>
          <w:szCs w:val="24"/>
        </w:rPr>
        <w:t>询价过程中有关澄清、说明或者补正，将通过更正公告的形式在询价公告发布媒介大补。</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九、发布公告的媒介</w:t>
      </w:r>
    </w:p>
    <w:p>
      <w:pPr>
        <w:spacing w:line="360" w:lineRule="auto"/>
        <w:ind w:firstLine="480" w:firstLineChars="200"/>
        <w:rPr>
          <w:rFonts w:hint="eastAsia" w:ascii="仿宋_GB2312" w:eastAsia="仿宋_GB2312"/>
        </w:rPr>
      </w:pPr>
      <w:r>
        <w:rPr>
          <w:rFonts w:hint="eastAsia" w:ascii="仿宋_GB2312" w:eastAsia="仿宋_GB2312"/>
          <w:sz w:val="24"/>
          <w:szCs w:val="24"/>
        </w:rPr>
        <w:t>本项目询价公告在</w:t>
      </w:r>
      <w:r>
        <w:rPr>
          <w:rFonts w:hint="eastAsia" w:ascii="仿宋_GB2312" w:eastAsia="仿宋_GB2312"/>
          <w:sz w:val="24"/>
          <w:szCs w:val="24"/>
          <w:lang w:val="zh-CN"/>
        </w:rPr>
        <w:t>杭州公交网</w:t>
      </w:r>
      <w:r>
        <w:rPr>
          <w:rFonts w:hint="eastAsia" w:ascii="仿宋_GB2312" w:eastAsia="仿宋_GB2312"/>
          <w:sz w:val="24"/>
          <w:szCs w:val="24"/>
        </w:rPr>
        <w:t>（http://www.hzbus.com.cn/）发布，采购文件作为询价公告附件，一并发布，如公告内容不一致的以</w:t>
      </w:r>
      <w:r>
        <w:rPr>
          <w:rFonts w:hint="eastAsia" w:ascii="仿宋_GB2312" w:eastAsia="仿宋_GB2312"/>
          <w:sz w:val="24"/>
          <w:szCs w:val="24"/>
          <w:lang w:val="zh-CN"/>
        </w:rPr>
        <w:t>浙江政府采购网</w:t>
      </w:r>
      <w:r>
        <w:rPr>
          <w:rFonts w:hint="eastAsia" w:ascii="仿宋_GB2312" w:eastAsia="仿宋_GB2312"/>
          <w:sz w:val="24"/>
          <w:szCs w:val="24"/>
        </w:rPr>
        <w:t>发布的信息为准。</w:t>
      </w:r>
    </w:p>
    <w:p>
      <w:pPr>
        <w:spacing w:line="360" w:lineRule="auto"/>
        <w:ind w:firstLine="482" w:firstLineChars="200"/>
        <w:jc w:val="left"/>
        <w:rPr>
          <w:rFonts w:hint="eastAsia" w:ascii="仿宋_GB2312" w:eastAsia="仿宋_GB2312"/>
          <w:b/>
          <w:bCs/>
          <w:sz w:val="24"/>
          <w:szCs w:val="24"/>
        </w:rPr>
      </w:pPr>
      <w:r>
        <w:rPr>
          <w:rFonts w:hint="eastAsia" w:ascii="仿宋_GB2312" w:eastAsia="仿宋_GB2312"/>
          <w:b/>
          <w:bCs/>
          <w:sz w:val="24"/>
          <w:szCs w:val="24"/>
        </w:rPr>
        <w:t>十、联系方式</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采购人：杭州市公共交通集团有限公司</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地  址：杭州市</w:t>
      </w:r>
      <w:r>
        <w:rPr>
          <w:rFonts w:hint="eastAsia" w:ascii="仿宋_GB2312" w:eastAsia="仿宋_GB2312"/>
          <w:sz w:val="24"/>
          <w:szCs w:val="24"/>
          <w:lang w:val="en-US" w:eastAsia="zh-CN"/>
        </w:rPr>
        <w:t>上城区婺江路289</w:t>
      </w:r>
      <w:r>
        <w:rPr>
          <w:rFonts w:hint="eastAsia" w:ascii="仿宋_GB2312" w:eastAsia="仿宋_GB2312"/>
          <w:sz w:val="24"/>
          <w:szCs w:val="24"/>
        </w:rPr>
        <w:t>号</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联系人：丛先生</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联系电话：85199916</w:t>
      </w:r>
    </w:p>
    <w:p>
      <w:pPr>
        <w:spacing w:line="360" w:lineRule="auto"/>
        <w:jc w:val="left"/>
        <w:rPr>
          <w:rFonts w:hint="eastAsia" w:ascii="仿宋_GB2312" w:eastAsia="仿宋_GB2312"/>
          <w:sz w:val="24"/>
          <w:szCs w:val="24"/>
        </w:rPr>
      </w:pP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监督部门：杭州市公共交通集团有限公司风控审计部</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地    址：杭州市</w:t>
      </w:r>
      <w:r>
        <w:rPr>
          <w:rFonts w:hint="eastAsia" w:ascii="仿宋_GB2312" w:eastAsia="仿宋_GB2312"/>
          <w:sz w:val="24"/>
          <w:szCs w:val="24"/>
          <w:lang w:val="en-US" w:eastAsia="zh-CN"/>
        </w:rPr>
        <w:t>上城区婺江路289</w:t>
      </w:r>
      <w:r>
        <w:rPr>
          <w:rFonts w:hint="eastAsia" w:ascii="仿宋_GB2312" w:eastAsia="仿宋_GB2312"/>
          <w:sz w:val="24"/>
          <w:szCs w:val="24"/>
        </w:rPr>
        <w:t>号</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联 系 人：孙先生</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电    话：</w:t>
      </w:r>
      <w:r>
        <w:rPr>
          <w:rFonts w:ascii="仿宋_GB2312" w:eastAsia="仿宋_GB2312"/>
          <w:sz w:val="24"/>
          <w:szCs w:val="24"/>
        </w:rPr>
        <w:t>85193874</w:t>
      </w:r>
    </w:p>
    <w:p>
      <w:pPr>
        <w:spacing w:line="360" w:lineRule="auto"/>
        <w:ind w:firstLine="585"/>
        <w:jc w:val="right"/>
        <w:rPr>
          <w:rFonts w:hint="eastAsia" w:ascii="仿宋_GB2312" w:eastAsia="仿宋_GB2312"/>
          <w:sz w:val="24"/>
          <w:szCs w:val="24"/>
        </w:rPr>
      </w:pPr>
    </w:p>
    <w:p>
      <w:pPr>
        <w:spacing w:line="360" w:lineRule="auto"/>
        <w:ind w:firstLine="585"/>
        <w:jc w:val="right"/>
        <w:rPr>
          <w:rFonts w:hint="eastAsia" w:ascii="仿宋_GB2312" w:eastAsia="仿宋_GB2312"/>
          <w:sz w:val="24"/>
          <w:szCs w:val="24"/>
        </w:rPr>
      </w:pPr>
    </w:p>
    <w:p>
      <w:pPr>
        <w:spacing w:line="360" w:lineRule="auto"/>
        <w:ind w:firstLine="585"/>
        <w:jc w:val="right"/>
        <w:rPr>
          <w:rFonts w:hint="eastAsia" w:ascii="仿宋_GB2312" w:eastAsia="仿宋_GB2312"/>
          <w:sz w:val="24"/>
          <w:szCs w:val="24"/>
        </w:rPr>
      </w:pPr>
      <w:r>
        <w:rPr>
          <w:rFonts w:hint="eastAsia" w:ascii="仿宋_GB2312" w:eastAsia="仿宋_GB2312"/>
          <w:sz w:val="24"/>
          <w:szCs w:val="24"/>
        </w:rPr>
        <w:t>杭州市公共交通集团有限公司</w:t>
      </w:r>
    </w:p>
    <w:p>
      <w:pPr>
        <w:spacing w:line="360" w:lineRule="auto"/>
        <w:ind w:firstLine="585"/>
        <w:jc w:val="right"/>
        <w:rPr>
          <w:rFonts w:hint="eastAsia" w:ascii="仿宋_GB2312" w:eastAsia="仿宋_GB2312"/>
          <w:sz w:val="24"/>
          <w:szCs w:val="24"/>
        </w:rPr>
      </w:pPr>
      <w:r>
        <w:rPr>
          <w:rFonts w:hint="eastAsia" w:ascii="仿宋_GB2312" w:eastAsia="仿宋_GB2312"/>
          <w:sz w:val="24"/>
          <w:szCs w:val="24"/>
        </w:rPr>
        <w:t>202</w:t>
      </w:r>
      <w:r>
        <w:rPr>
          <w:rFonts w:hint="eastAsia" w:ascii="仿宋_GB2312" w:eastAsia="仿宋_GB2312"/>
          <w:sz w:val="24"/>
          <w:szCs w:val="24"/>
          <w:lang w:val="en-US" w:eastAsia="zh-CN"/>
        </w:rPr>
        <w:t>4</w:t>
      </w:r>
      <w:r>
        <w:rPr>
          <w:rFonts w:hint="eastAsia" w:ascii="仿宋_GB2312" w:eastAsia="仿宋_GB2312"/>
          <w:sz w:val="24"/>
          <w:szCs w:val="24"/>
        </w:rPr>
        <w:t>年</w:t>
      </w:r>
      <w:r>
        <w:rPr>
          <w:rFonts w:hint="eastAsia" w:ascii="仿宋_GB2312" w:eastAsia="仿宋_GB2312"/>
          <w:sz w:val="24"/>
          <w:szCs w:val="24"/>
          <w:lang w:val="en-US" w:eastAsia="zh-CN"/>
        </w:rPr>
        <w:t>4</w:t>
      </w:r>
      <w:r>
        <w:rPr>
          <w:rFonts w:hint="eastAsia" w:ascii="仿宋_GB2312" w:eastAsia="仿宋_GB2312"/>
          <w:sz w:val="24"/>
          <w:szCs w:val="24"/>
        </w:rPr>
        <w:t>月</w:t>
      </w:r>
      <w:r>
        <w:rPr>
          <w:rFonts w:hint="eastAsia" w:ascii="仿宋_GB2312" w:eastAsia="仿宋_GB2312"/>
          <w:sz w:val="24"/>
          <w:szCs w:val="24"/>
          <w:lang w:val="en-US" w:eastAsia="zh-CN"/>
        </w:rPr>
        <w:t>12</w:t>
      </w:r>
      <w:r>
        <w:rPr>
          <w:rFonts w:hint="eastAsia" w:ascii="仿宋_GB2312" w:eastAsia="仿宋_GB2312"/>
          <w:sz w:val="24"/>
          <w:szCs w:val="24"/>
        </w:rPr>
        <w:t>日</w:t>
      </w:r>
    </w:p>
    <w:bookmarkEnd w:id="30"/>
    <w:p>
      <w:pPr>
        <w:pStyle w:val="2"/>
        <w:numPr>
          <w:ilvl w:val="0"/>
          <w:numId w:val="0"/>
        </w:numPr>
        <w:spacing w:before="0" w:after="0"/>
        <w:jc w:val="center"/>
        <w:rPr>
          <w:rFonts w:hint="eastAsia" w:ascii="仿宋_GB2312" w:eastAsia="仿宋_GB2312"/>
          <w:snapToGrid w:val="0"/>
          <w:color w:val="auto"/>
          <w:sz w:val="44"/>
          <w:szCs w:val="44"/>
        </w:rPr>
      </w:pPr>
      <w:r>
        <w:rPr>
          <w:rFonts w:hint="eastAsia" w:ascii="仿宋_GB2312" w:eastAsia="仿宋_GB2312"/>
          <w:sz w:val="28"/>
          <w:szCs w:val="30"/>
        </w:rPr>
        <w:br w:type="page"/>
      </w:r>
      <w:bookmarkStart w:id="9" w:name="_Toc4129"/>
      <w:bookmarkStart w:id="10" w:name="_Toc530583879"/>
      <w:bookmarkStart w:id="11" w:name="_Toc530583922"/>
      <w:bookmarkStart w:id="12" w:name="_Toc80084967"/>
      <w:bookmarkStart w:id="13" w:name="_Toc80084991"/>
      <w:r>
        <w:rPr>
          <w:rFonts w:hint="eastAsia" w:ascii="仿宋_GB2312" w:eastAsia="仿宋_GB2312"/>
          <w:snapToGrid w:val="0"/>
          <w:color w:val="auto"/>
          <w:sz w:val="44"/>
          <w:szCs w:val="44"/>
        </w:rPr>
        <w:t>第二部分  采购须知</w:t>
      </w:r>
      <w:bookmarkEnd w:id="9"/>
      <w:bookmarkEnd w:id="10"/>
      <w:bookmarkEnd w:id="11"/>
      <w:bookmarkEnd w:id="12"/>
      <w:bookmarkEnd w:id="13"/>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一、适用范围</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二、定义</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1.“采购人”系指杭州市公共交通集团有限公司。</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2.“供应商”系指向采购人提交报价文件的商家（即“报价单位”）。</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3.“</w:t>
      </w:r>
      <w:r>
        <w:rPr>
          <w:rFonts w:hint="eastAsia" w:ascii="仿宋_GB2312" w:hAnsi="宋体" w:eastAsia="仿宋_GB2312"/>
          <w:sz w:val="24"/>
          <w:szCs w:val="24"/>
        </w:rPr>
        <w:t>货物和服务</w:t>
      </w:r>
      <w:r>
        <w:rPr>
          <w:rFonts w:hint="eastAsia" w:ascii="仿宋_GB2312" w:eastAsia="仿宋_GB2312"/>
          <w:sz w:val="24"/>
          <w:szCs w:val="24"/>
        </w:rPr>
        <w:t>”系指按采购文件要求的</w:t>
      </w:r>
      <w:r>
        <w:rPr>
          <w:rFonts w:hint="eastAsia" w:ascii="仿宋_GB2312" w:hAnsi="宋体" w:eastAsia="仿宋_GB2312"/>
          <w:sz w:val="24"/>
          <w:szCs w:val="24"/>
        </w:rPr>
        <w:t>货物和服务</w:t>
      </w:r>
      <w:r>
        <w:rPr>
          <w:rFonts w:hint="eastAsia" w:ascii="仿宋_GB2312" w:eastAsia="仿宋_GB2312"/>
          <w:sz w:val="24"/>
          <w:szCs w:val="24"/>
        </w:rPr>
        <w:t>。</w:t>
      </w:r>
    </w:p>
    <w:p>
      <w:pPr>
        <w:spacing w:line="360" w:lineRule="auto"/>
        <w:ind w:firstLine="482" w:firstLineChars="200"/>
        <w:rPr>
          <w:rFonts w:hint="eastAsia" w:ascii="仿宋_GB2312" w:hAnsi="宋体" w:eastAsia="仿宋_GB2312"/>
          <w:b/>
          <w:bCs/>
          <w:sz w:val="24"/>
          <w:szCs w:val="24"/>
        </w:rPr>
      </w:pPr>
      <w:r>
        <w:rPr>
          <w:rFonts w:hint="eastAsia" w:ascii="仿宋_GB2312" w:eastAsia="仿宋_GB2312"/>
          <w:b/>
          <w:bCs/>
          <w:sz w:val="24"/>
          <w:szCs w:val="24"/>
        </w:rPr>
        <w:t>三、采购报价</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1.本项目以人民币为结算货币。</w:t>
      </w:r>
    </w:p>
    <w:p>
      <w:pPr>
        <w:spacing w:line="360" w:lineRule="auto"/>
        <w:ind w:firstLine="570"/>
        <w:jc w:val="left"/>
        <w:rPr>
          <w:rFonts w:hint="eastAsia" w:ascii="仿宋_GB2312" w:eastAsia="仿宋_GB2312"/>
          <w:sz w:val="24"/>
          <w:szCs w:val="24"/>
        </w:rPr>
      </w:pPr>
      <w:r>
        <w:rPr>
          <w:rFonts w:hint="eastAsia" w:ascii="仿宋_GB2312" w:eastAsia="仿宋_GB2312"/>
          <w:sz w:val="24"/>
          <w:szCs w:val="24"/>
        </w:rPr>
        <w:t>2.供应商应按采购文件要求认真制作《报价一览表》，报价时，报价文件中的报价金额如有大写和小写不一致的，以大写金额为准；总价金额与按单价汇总金额不一致的，以单价金额计算结果为准。</w:t>
      </w:r>
    </w:p>
    <w:p>
      <w:pPr>
        <w:adjustRightInd w:val="0"/>
        <w:spacing w:line="360" w:lineRule="auto"/>
        <w:ind w:firstLine="480" w:firstLineChars="200"/>
        <w:jc w:val="left"/>
        <w:textAlignment w:val="baseline"/>
        <w:rPr>
          <w:rFonts w:hint="eastAsia" w:ascii="仿宋_GB2312" w:eastAsia="仿宋_GB2312"/>
          <w:sz w:val="24"/>
          <w:szCs w:val="24"/>
        </w:rPr>
      </w:pPr>
      <w:r>
        <w:rPr>
          <w:rFonts w:hint="eastAsia" w:ascii="仿宋_GB2312" w:eastAsia="仿宋_GB2312"/>
          <w:sz w:val="24"/>
          <w:szCs w:val="24"/>
        </w:rPr>
        <w:t>3.供应商报价应为一次性报价。如果出现两个或两个以上报价，则报价无效。供应商报价超过最高限价的，作无效报价处理。供应商报价应包括运输费、装卸费、处置费、税费等所有完成本项目服务的一切费用。</w:t>
      </w:r>
    </w:p>
    <w:p>
      <w:pPr>
        <w:spacing w:line="360" w:lineRule="auto"/>
        <w:ind w:firstLine="482" w:firstLineChars="200"/>
        <w:rPr>
          <w:rFonts w:hint="eastAsia" w:ascii="仿宋_GB2312" w:hAnsi="宋体" w:eastAsia="仿宋_GB2312"/>
          <w:b/>
          <w:bCs/>
          <w:sz w:val="24"/>
          <w:szCs w:val="24"/>
        </w:rPr>
      </w:pPr>
      <w:r>
        <w:rPr>
          <w:rFonts w:hint="eastAsia" w:ascii="仿宋_GB2312" w:hAnsi="宋体" w:eastAsia="仿宋_GB2312"/>
          <w:b/>
          <w:bCs/>
          <w:sz w:val="24"/>
          <w:szCs w:val="24"/>
        </w:rPr>
        <w:t>四、保证金（本项目不需要）</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五、报价有效期</w:t>
      </w:r>
    </w:p>
    <w:p>
      <w:pPr>
        <w:spacing w:line="360" w:lineRule="auto"/>
        <w:ind w:firstLine="480" w:firstLineChars="200"/>
        <w:jc w:val="left"/>
        <w:rPr>
          <w:rFonts w:hint="eastAsia" w:ascii="仿宋_GB2312" w:eastAsia="仿宋_GB2312"/>
          <w:b/>
          <w:sz w:val="24"/>
          <w:szCs w:val="24"/>
        </w:rPr>
      </w:pPr>
      <w:r>
        <w:rPr>
          <w:rFonts w:hint="eastAsia" w:ascii="仿宋_GB2312" w:eastAsia="仿宋_GB2312"/>
          <w:sz w:val="24"/>
          <w:szCs w:val="24"/>
        </w:rPr>
        <w:t>1.从报价截止之日起，报价文件有效期为90日。</w:t>
      </w:r>
    </w:p>
    <w:p>
      <w:pPr>
        <w:spacing w:line="360" w:lineRule="auto"/>
        <w:ind w:firstLine="480" w:firstLineChars="200"/>
        <w:jc w:val="left"/>
        <w:rPr>
          <w:rFonts w:hint="eastAsia" w:ascii="仿宋_GB2312" w:eastAsia="仿宋_GB2312"/>
          <w:b/>
          <w:sz w:val="24"/>
          <w:szCs w:val="24"/>
        </w:rPr>
      </w:pPr>
      <w:r>
        <w:rPr>
          <w:rFonts w:hint="eastAsia" w:ascii="仿宋_GB2312" w:hAnsi="宋体" w:eastAsia="仿宋_GB2312"/>
          <w:sz w:val="24"/>
          <w:szCs w:val="24"/>
        </w:rPr>
        <w:t>2.特殊情况下，采购人可与供应商协商延缓报价有效期，这种要求和答复均以书面形式进行。在这种情况下，保证金的有效期也相应延长。</w:t>
      </w:r>
    </w:p>
    <w:p>
      <w:pPr>
        <w:spacing w:line="360" w:lineRule="auto"/>
        <w:ind w:firstLine="570"/>
        <w:jc w:val="left"/>
        <w:rPr>
          <w:rFonts w:hint="eastAsia" w:ascii="仿宋_GB2312" w:hAnsi="宋体" w:eastAsia="仿宋_GB2312"/>
          <w:sz w:val="24"/>
          <w:szCs w:val="24"/>
        </w:rPr>
      </w:pPr>
      <w:r>
        <w:rPr>
          <w:rFonts w:hint="eastAsia" w:ascii="仿宋_GB2312" w:hAnsi="宋体" w:eastAsia="仿宋_GB2312"/>
          <w:sz w:val="24"/>
          <w:szCs w:val="24"/>
        </w:rPr>
        <w:t>3.供应商可拒绝接受延期要求而不会导致保证金被没收，同意延长有效期的供应商不能修改报价文件。</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六、报价文件的组成</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1.报价文件封面（附件一）；</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2.法定代表人授权书（附件二）；（注：若法定代表人参加报价的，只需提供法定代表人身份证复印件，并加盖公章）</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3.报价一览表（附件三）；</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4.在中华人民共和国境内（不含港、澳、台地区）注册，具有独立法人资格/具有独立承担民事责任的能力（提供营业执照或者事业单位法人证书、社会团体法人登记证书、其他组织登记证明文件的副本复印件加盖公章）（附件四）；</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5.“信用中国”（www.creditchina.gov.cn）记录查询网页截图（附件五）；</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6.中国政府采购网（www.ccgp.gov.cn/search/cr/）记录查询网页截图（附件六）；</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7.诚信承诺函（附件七）；</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8.偏离说明表（附件八）；</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9. 原厂授权质保函（附件九）；</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10.投标产品质量承诺函（附件十）；</w:t>
      </w:r>
    </w:p>
    <w:p>
      <w:pPr>
        <w:spacing w:line="360" w:lineRule="auto"/>
        <w:ind w:firstLine="463" w:firstLineChars="192"/>
        <w:jc w:val="left"/>
        <w:rPr>
          <w:rFonts w:hint="eastAsia" w:ascii="仿宋_GB2312" w:eastAsia="仿宋_GB2312"/>
          <w:b/>
          <w:sz w:val="24"/>
          <w:szCs w:val="24"/>
        </w:rPr>
      </w:pPr>
      <w:r>
        <w:rPr>
          <w:rFonts w:hint="eastAsia" w:ascii="仿宋_GB2312" w:eastAsia="仿宋_GB2312"/>
          <w:b/>
          <w:sz w:val="24"/>
          <w:szCs w:val="24"/>
        </w:rPr>
        <w:t>11.其他需要提供的资料（附件十一）；</w:t>
      </w:r>
    </w:p>
    <w:p>
      <w:pPr>
        <w:spacing w:line="360" w:lineRule="auto"/>
        <w:ind w:firstLine="463" w:firstLineChars="192"/>
        <w:jc w:val="left"/>
        <w:rPr>
          <w:rFonts w:hint="eastAsia" w:ascii="仿宋_GB2312" w:eastAsia="仿宋_GB2312"/>
        </w:rPr>
      </w:pPr>
      <w:r>
        <w:rPr>
          <w:rFonts w:hint="eastAsia" w:ascii="仿宋_GB2312" w:eastAsia="仿宋_GB2312"/>
          <w:b/>
          <w:sz w:val="24"/>
          <w:szCs w:val="24"/>
        </w:rPr>
        <w:t>12.优惠条件及特殊承诺（格式自拟）；</w:t>
      </w:r>
    </w:p>
    <w:p>
      <w:pPr>
        <w:spacing w:line="360" w:lineRule="auto"/>
        <w:ind w:firstLine="482" w:firstLineChars="200"/>
        <w:rPr>
          <w:rFonts w:hint="eastAsia" w:ascii="仿宋_GB2312" w:eastAsia="仿宋_GB2312"/>
          <w:b/>
          <w:sz w:val="24"/>
          <w:szCs w:val="24"/>
        </w:rPr>
      </w:pPr>
      <w:r>
        <w:rPr>
          <w:rFonts w:hint="eastAsia" w:ascii="仿宋_GB2312" w:eastAsia="仿宋_GB2312"/>
          <w:b/>
          <w:sz w:val="24"/>
          <w:szCs w:val="24"/>
        </w:rPr>
        <w:t>13.报价单位认为需要的其他文件资料；</w:t>
      </w:r>
    </w:p>
    <w:p>
      <w:pPr>
        <w:spacing w:line="360" w:lineRule="auto"/>
        <w:ind w:firstLine="429" w:firstLineChars="178"/>
        <w:jc w:val="left"/>
        <w:rPr>
          <w:rFonts w:hint="eastAsia" w:ascii="仿宋_GB2312" w:eastAsia="仿宋_GB2312"/>
          <w:b/>
          <w:sz w:val="24"/>
          <w:szCs w:val="24"/>
        </w:rPr>
      </w:pPr>
      <w:r>
        <w:rPr>
          <w:rFonts w:hint="eastAsia" w:ascii="仿宋_GB2312" w:hAnsi="宋体" w:eastAsia="仿宋_GB2312"/>
          <w:b/>
          <w:sz w:val="24"/>
          <w:szCs w:val="24"/>
        </w:rPr>
        <w:t>报价文件装订密封，并采用胶装形式，且</w:t>
      </w:r>
      <w:r>
        <w:rPr>
          <w:rFonts w:hint="eastAsia" w:ascii="仿宋_GB2312" w:eastAsia="仿宋_GB2312"/>
          <w:b/>
          <w:sz w:val="24"/>
          <w:szCs w:val="24"/>
        </w:rPr>
        <w:t>在封皮上注明：采购项目名称、采购项目编号、报价单位名称、受委托人姓名。</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七、报价文件的</w:t>
      </w:r>
      <w:r>
        <w:rPr>
          <w:rFonts w:hint="eastAsia" w:ascii="仿宋_GB2312" w:hAnsi="宋体" w:eastAsia="仿宋_GB2312"/>
          <w:b/>
          <w:bCs/>
          <w:sz w:val="24"/>
          <w:szCs w:val="24"/>
        </w:rPr>
        <w:t>签署</w:t>
      </w:r>
      <w:r>
        <w:rPr>
          <w:rFonts w:hint="eastAsia" w:ascii="仿宋_GB2312" w:eastAsia="仿宋_GB2312"/>
          <w:b/>
          <w:bCs/>
          <w:sz w:val="24"/>
          <w:szCs w:val="24"/>
        </w:rPr>
        <w:t>和份数</w:t>
      </w:r>
    </w:p>
    <w:p>
      <w:pPr>
        <w:tabs>
          <w:tab w:val="left" w:pos="900"/>
        </w:tabs>
        <w:spacing w:line="360" w:lineRule="auto"/>
        <w:ind w:firstLine="480" w:firstLineChars="200"/>
        <w:rPr>
          <w:rFonts w:hint="eastAsia" w:ascii="仿宋_GB2312" w:eastAsia="仿宋_GB2312"/>
          <w:sz w:val="24"/>
          <w:szCs w:val="24"/>
        </w:rPr>
      </w:pPr>
      <w:r>
        <w:rPr>
          <w:rFonts w:hint="eastAsia" w:ascii="仿宋_GB2312" w:eastAsia="仿宋_GB2312"/>
          <w:sz w:val="24"/>
          <w:szCs w:val="24"/>
        </w:rPr>
        <w:t>1.报价文件需打印或用不褪色的墨水填写，并</w:t>
      </w:r>
      <w:r>
        <w:rPr>
          <w:rFonts w:hint="eastAsia" w:ascii="仿宋_GB2312" w:eastAsia="仿宋_GB2312"/>
          <w:b/>
          <w:bCs/>
          <w:sz w:val="24"/>
          <w:szCs w:val="24"/>
        </w:rPr>
        <w:t>胶装成册</w:t>
      </w:r>
      <w:r>
        <w:rPr>
          <w:rFonts w:hint="eastAsia" w:ascii="仿宋_GB2312" w:eastAsia="仿宋_GB2312"/>
          <w:sz w:val="24"/>
          <w:szCs w:val="24"/>
        </w:rPr>
        <w:t>。报价文件的装订顺序应按本章第六条所叙顺序装订。</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2.报价文件凡需要盖章处均须由报价单位盖公章，并由法定代表人或受委托人签署，供应商单位应写全称。</w:t>
      </w:r>
    </w:p>
    <w:p>
      <w:pPr>
        <w:spacing w:line="360" w:lineRule="auto"/>
        <w:ind w:firstLine="491" w:firstLineChars="205"/>
        <w:jc w:val="left"/>
        <w:rPr>
          <w:rFonts w:hint="eastAsia" w:ascii="仿宋_GB2312" w:eastAsia="仿宋_GB2312"/>
          <w:sz w:val="24"/>
          <w:szCs w:val="24"/>
        </w:rPr>
      </w:pPr>
      <w:r>
        <w:rPr>
          <w:rFonts w:hint="eastAsia" w:ascii="仿宋_GB2312" w:eastAsia="仿宋_GB2312"/>
          <w:sz w:val="24"/>
          <w:szCs w:val="24"/>
        </w:rPr>
        <w:t>3.供应商应按照采购文件的格式要求制作报价文件，报价文件</w:t>
      </w:r>
      <w:r>
        <w:rPr>
          <w:rFonts w:hint="eastAsia" w:ascii="仿宋_GB2312" w:eastAsia="仿宋_GB2312"/>
          <w:b/>
          <w:bCs/>
          <w:sz w:val="24"/>
          <w:szCs w:val="24"/>
        </w:rPr>
        <w:t>正本1份，副本2份</w:t>
      </w:r>
      <w:r>
        <w:rPr>
          <w:rFonts w:hint="eastAsia" w:ascii="仿宋_GB2312" w:eastAsia="仿宋_GB2312"/>
          <w:sz w:val="24"/>
          <w:szCs w:val="24"/>
        </w:rPr>
        <w:t>。</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八、报价文件的递交</w:t>
      </w:r>
    </w:p>
    <w:p>
      <w:pPr>
        <w:spacing w:line="360" w:lineRule="auto"/>
        <w:ind w:firstLine="422" w:firstLineChars="176"/>
        <w:rPr>
          <w:rFonts w:hint="eastAsia" w:ascii="仿宋_GB2312" w:eastAsia="仿宋_GB2312"/>
          <w:sz w:val="24"/>
          <w:szCs w:val="24"/>
        </w:rPr>
      </w:pPr>
      <w:r>
        <w:rPr>
          <w:rFonts w:hint="eastAsia" w:ascii="仿宋_GB2312" w:eastAsia="仿宋_GB2312"/>
          <w:sz w:val="24"/>
          <w:szCs w:val="24"/>
        </w:rPr>
        <w:t>1.如果供应商未加写标记，采购人对报价文件的误投和提前启封不负责任。</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2.采购人接受供应商报价文件时间：在报价截止时间前接受报价文件。</w:t>
      </w:r>
    </w:p>
    <w:p>
      <w:pPr>
        <w:spacing w:line="360" w:lineRule="auto"/>
        <w:ind w:firstLine="470" w:firstLineChars="196"/>
        <w:rPr>
          <w:rFonts w:hint="eastAsia" w:ascii="仿宋_GB2312" w:eastAsia="仿宋_GB2312"/>
          <w:sz w:val="24"/>
          <w:szCs w:val="24"/>
        </w:rPr>
      </w:pPr>
      <w:r>
        <w:rPr>
          <w:rFonts w:hint="eastAsia" w:ascii="仿宋_GB2312" w:eastAsia="仿宋_GB2312"/>
          <w:sz w:val="24"/>
          <w:szCs w:val="24"/>
        </w:rPr>
        <w:t>3.报价截止时间前，供应商可以书面形式向采购人已递交的报价文件提出补充和修改，采购人以最后的补充和修改为准。该书面材料应密封，由法定代表人或授权委托人签字并加盖公章。</w:t>
      </w:r>
    </w:p>
    <w:p>
      <w:pPr>
        <w:spacing w:line="360" w:lineRule="auto"/>
        <w:ind w:firstLine="460" w:firstLineChars="192"/>
        <w:rPr>
          <w:rFonts w:hint="eastAsia" w:ascii="仿宋_GB2312" w:eastAsia="仿宋_GB2312"/>
          <w:sz w:val="24"/>
          <w:szCs w:val="24"/>
        </w:rPr>
      </w:pPr>
      <w:r>
        <w:rPr>
          <w:rFonts w:hint="eastAsia" w:ascii="仿宋_GB2312" w:eastAsia="仿宋_GB2312"/>
          <w:sz w:val="24"/>
          <w:szCs w:val="24"/>
        </w:rPr>
        <w:t>4.报价文件填写字迹必须清楚、工整，对不同文字文本报价文件的解释发生异议的，以中文文本为准。</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九、无效报价</w:t>
      </w:r>
    </w:p>
    <w:p>
      <w:pPr>
        <w:spacing w:line="360" w:lineRule="auto"/>
        <w:ind w:firstLine="480" w:firstLineChars="200"/>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1.在采购人规定的截止时间以后送达的报价文件。</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2.提供两个或两个以上报价方案的。</w:t>
      </w:r>
    </w:p>
    <w:p>
      <w:pPr>
        <w:spacing w:line="360" w:lineRule="auto"/>
        <w:ind w:left="-176" w:leftChars="-84" w:right="-176" w:rightChars="-84" w:firstLine="480" w:firstLineChars="200"/>
        <w:rPr>
          <w:rFonts w:hint="eastAsia" w:ascii="仿宋_GB2312" w:eastAsia="仿宋_GB2312"/>
          <w:b/>
          <w:bCs/>
          <w:sz w:val="24"/>
          <w:szCs w:val="24"/>
        </w:rPr>
      </w:pPr>
      <w:r>
        <w:rPr>
          <w:rFonts w:hint="eastAsia" w:ascii="仿宋_GB2312" w:eastAsia="仿宋_GB2312"/>
          <w:sz w:val="24"/>
          <w:szCs w:val="24"/>
        </w:rPr>
        <w:t>3.报价文件应盖公章而未盖公章或盖非公司公章、未装订、未密封、未有效授权的。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4.未按规定缴纳保证金的（本项目不需要）。</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5.报价超过最高限价的。</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6.不符合供应商资格要求或所提供的资料存在弄虚作假的。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7.在近三年内的经营活动中存在和询价内容相关的重大违法、违规记录的，以政府及其相关职能部门相关网站信息为准。</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8.法定代表人为同一人或者存在控股、管理关系的不同单位，同时参加本项目报价的。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9.近两年内被列入采购人及采购人母公司、分、子公司及其他关联方组织的《供应商不良行为记录名单（即黑名单）的。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10.不符合采购文件实质性要求（“第三部分 询价内容”中具体条款用“</w:t>
      </w:r>
      <w:r>
        <w:rPr>
          <w:rFonts w:hint="eastAsia" w:ascii="仿宋_GB2312" w:hAnsi="仿宋" w:eastAsia="仿宋_GB2312" w:cs="宋体"/>
          <w:kern w:val="0"/>
          <w:szCs w:val="21"/>
        </w:rPr>
        <w:t>★</w:t>
      </w:r>
      <w:r>
        <w:rPr>
          <w:rFonts w:hint="eastAsia" w:ascii="仿宋_GB2312" w:eastAsia="仿宋_GB2312"/>
          <w:sz w:val="24"/>
          <w:szCs w:val="24"/>
        </w:rPr>
        <w:t>”标注）的；</w:t>
      </w:r>
    </w:p>
    <w:p>
      <w:pPr>
        <w:spacing w:line="360" w:lineRule="auto"/>
        <w:ind w:left="-176" w:leftChars="-84" w:right="-176" w:rightChars="-84" w:firstLine="480" w:firstLineChars="200"/>
        <w:rPr>
          <w:rFonts w:hint="eastAsia" w:ascii="仿宋_GB2312" w:eastAsia="仿宋_GB2312"/>
          <w:sz w:val="24"/>
          <w:szCs w:val="24"/>
        </w:rPr>
      </w:pPr>
      <w:r>
        <w:rPr>
          <w:rFonts w:hint="eastAsia" w:ascii="仿宋_GB2312" w:eastAsia="仿宋_GB2312"/>
          <w:sz w:val="24"/>
          <w:szCs w:val="24"/>
        </w:rPr>
        <w:t>11.不符合法律、法规和本采购文件规定的其他要求的。</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十、询价过程</w:t>
      </w:r>
    </w:p>
    <w:p>
      <w:pPr>
        <w:spacing w:line="360" w:lineRule="auto"/>
        <w:ind w:left="-176" w:leftChars="-84" w:right="-176" w:rightChars="-84"/>
        <w:rPr>
          <w:rFonts w:hint="eastAsia" w:ascii="仿宋_GB2312" w:eastAsia="仿宋_GB2312"/>
          <w:sz w:val="24"/>
          <w:szCs w:val="24"/>
        </w:rPr>
      </w:pPr>
      <w:r>
        <w:rPr>
          <w:rFonts w:hint="eastAsia" w:ascii="仿宋_GB2312" w:eastAsia="仿宋_GB2312"/>
          <w:sz w:val="24"/>
          <w:szCs w:val="24"/>
        </w:rPr>
        <w:t xml:space="preserve">    1.采购人组织3人组成询价评审小组。</w:t>
      </w:r>
    </w:p>
    <w:p>
      <w:pPr>
        <w:spacing w:line="360" w:lineRule="auto"/>
        <w:ind w:left="-176" w:leftChars="-84" w:right="-176" w:rightChars="-84" w:firstLine="480"/>
        <w:rPr>
          <w:rFonts w:hint="eastAsia" w:ascii="仿宋_GB2312" w:eastAsia="仿宋_GB2312"/>
          <w:sz w:val="24"/>
          <w:szCs w:val="24"/>
        </w:rPr>
      </w:pPr>
      <w:r>
        <w:rPr>
          <w:rFonts w:hint="eastAsia" w:ascii="仿宋_GB2312" w:eastAsia="仿宋_GB2312"/>
          <w:sz w:val="24"/>
          <w:szCs w:val="24"/>
        </w:rPr>
        <w:t>2.采购人在采购文件规定的时间和地点公开询价。</w:t>
      </w:r>
    </w:p>
    <w:p>
      <w:pPr>
        <w:spacing w:line="360" w:lineRule="auto"/>
        <w:ind w:left="-176" w:leftChars="-84" w:right="-176" w:rightChars="-84" w:firstLine="480"/>
        <w:rPr>
          <w:rFonts w:hint="eastAsia" w:ascii="仿宋_GB2312" w:eastAsia="仿宋_GB2312"/>
          <w:sz w:val="24"/>
          <w:szCs w:val="24"/>
        </w:rPr>
      </w:pPr>
      <w:r>
        <w:rPr>
          <w:rFonts w:hint="eastAsia" w:ascii="仿宋_GB2312" w:eastAsia="仿宋_GB2312"/>
          <w:sz w:val="24"/>
          <w:szCs w:val="24"/>
        </w:rPr>
        <w:t>3.询价时，采购人将查验报价文件密封情况，确认无误后公开拆封报价文件报价。</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十一、成交原则与方法</w:t>
      </w:r>
    </w:p>
    <w:p>
      <w:pPr>
        <w:spacing w:line="360" w:lineRule="auto"/>
        <w:ind w:left="-176" w:leftChars="-84" w:right="-176" w:rightChars="-84" w:firstLine="600"/>
        <w:rPr>
          <w:rFonts w:hint="eastAsia" w:ascii="仿宋_GB2312" w:eastAsia="仿宋_GB2312"/>
          <w:sz w:val="24"/>
          <w:szCs w:val="24"/>
        </w:rPr>
      </w:pPr>
      <w:r>
        <w:rPr>
          <w:rFonts w:hint="eastAsia" w:ascii="仿宋_GB2312" w:eastAsia="仿宋_GB2312"/>
          <w:sz w:val="24"/>
          <w:szCs w:val="24"/>
        </w:rPr>
        <w:t>1.采购人组织评审小组对各单位的报价资料进行审核，在满足采购文件要求的前提下，按经评审通过后</w:t>
      </w:r>
      <w:r>
        <w:rPr>
          <w:rFonts w:hint="eastAsia" w:ascii="仿宋_GB2312" w:eastAsia="仿宋_GB2312"/>
          <w:b/>
          <w:bCs/>
          <w:sz w:val="24"/>
          <w:szCs w:val="24"/>
        </w:rPr>
        <w:t>最低价成交</w:t>
      </w:r>
      <w:r>
        <w:rPr>
          <w:rFonts w:hint="eastAsia" w:ascii="仿宋_GB2312" w:eastAsia="仿宋_GB2312"/>
          <w:sz w:val="24"/>
          <w:szCs w:val="24"/>
        </w:rPr>
        <w:t>的原则确定1名成交供应商。如果出现相同最低报价情况时，最低报价相同的供应商再进行一轮报价。如报价再相同，则由采购人抽签决定成交单位。</w:t>
      </w:r>
    </w:p>
    <w:p>
      <w:pPr>
        <w:spacing w:line="360" w:lineRule="auto"/>
        <w:jc w:val="left"/>
        <w:rPr>
          <w:rFonts w:hint="eastAsia" w:ascii="仿宋_GB2312" w:eastAsia="仿宋_GB2312"/>
          <w:sz w:val="24"/>
          <w:szCs w:val="24"/>
        </w:rPr>
      </w:pPr>
      <w:r>
        <w:rPr>
          <w:rFonts w:hint="eastAsia" w:ascii="仿宋_GB2312" w:eastAsia="仿宋_GB2312"/>
          <w:sz w:val="24"/>
          <w:szCs w:val="24"/>
        </w:rPr>
        <w:t xml:space="preserve">   2.采购人不向未成交供应商解释未成交原因，不退还报价文件。</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十二、合同</w:t>
      </w:r>
    </w:p>
    <w:p>
      <w:pPr>
        <w:spacing w:line="360" w:lineRule="auto"/>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w:t>
      </w:r>
    </w:p>
    <w:p>
      <w:pPr>
        <w:spacing w:line="360" w:lineRule="auto"/>
        <w:ind w:firstLine="482" w:firstLineChars="200"/>
        <w:rPr>
          <w:rFonts w:hint="eastAsia" w:ascii="仿宋_GB2312" w:eastAsia="仿宋_GB2312"/>
          <w:b/>
          <w:bCs/>
          <w:sz w:val="24"/>
          <w:szCs w:val="24"/>
        </w:rPr>
      </w:pPr>
      <w:r>
        <w:rPr>
          <w:rFonts w:hint="eastAsia" w:ascii="仿宋_GB2312" w:eastAsia="仿宋_GB2312"/>
          <w:b/>
          <w:bCs/>
          <w:sz w:val="24"/>
          <w:szCs w:val="24"/>
        </w:rPr>
        <w:t>十三、其他</w:t>
      </w:r>
    </w:p>
    <w:p>
      <w:pPr>
        <w:autoSpaceDE w:val="0"/>
        <w:autoSpaceDN w:val="0"/>
        <w:adjustRightInd w:val="0"/>
        <w:spacing w:line="360" w:lineRule="auto"/>
        <w:ind w:right="72"/>
        <w:jc w:val="left"/>
        <w:rPr>
          <w:rFonts w:hint="eastAsia" w:ascii="仿宋_GB2312" w:hAnsi="宋体" w:eastAsia="仿宋_GB2312"/>
          <w:kern w:val="0"/>
          <w:sz w:val="24"/>
          <w:szCs w:val="24"/>
        </w:rPr>
      </w:pPr>
      <w:r>
        <w:rPr>
          <w:rFonts w:hint="eastAsia" w:ascii="仿宋_GB2312" w:hAnsi="宋体" w:eastAsia="仿宋_GB2312"/>
          <w:kern w:val="0"/>
          <w:sz w:val="24"/>
          <w:szCs w:val="24"/>
        </w:rPr>
        <w:t xml:space="preserve">    1.供应商有下列情形之一的，在两年内禁止参加杭州市公共交通集团有限公司及其母公司、分、子公司及其他关联方组织的采购活动：</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经核实提供虚假材料谋取成交的；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采取不正当手段诋毁、排挤其他供应商的；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与采购人、其它供应商恶意串通的；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向采购人行贿或者提供其他不正当利益的；</w:t>
      </w:r>
    </w:p>
    <w:p>
      <w:pPr>
        <w:numPr>
          <w:ilvl w:val="3"/>
          <w:numId w:val="20"/>
        </w:numPr>
        <w:autoSpaceDE w:val="0"/>
        <w:autoSpaceDN w:val="0"/>
        <w:adjustRightInd w:val="0"/>
        <w:spacing w:line="360" w:lineRule="auto"/>
        <w:ind w:right="74"/>
        <w:jc w:val="left"/>
        <w:rPr>
          <w:rFonts w:hint="eastAsia" w:ascii="仿宋_GB2312" w:hAnsi="宋体" w:eastAsia="仿宋_GB2312"/>
          <w:kern w:val="0"/>
          <w:sz w:val="24"/>
          <w:szCs w:val="24"/>
        </w:rPr>
      </w:pPr>
      <w:r>
        <w:rPr>
          <w:rFonts w:hint="eastAsia" w:ascii="仿宋_GB2312" w:hAnsi="宋体" w:eastAsia="仿宋_GB2312"/>
          <w:kern w:val="0"/>
          <w:sz w:val="24"/>
          <w:szCs w:val="24"/>
        </w:rPr>
        <w:t>在报价过程中与采购人进行私下沟通协商的；</w:t>
      </w:r>
    </w:p>
    <w:p>
      <w:pPr>
        <w:numPr>
          <w:ilvl w:val="3"/>
          <w:numId w:val="20"/>
        </w:numPr>
        <w:autoSpaceDE w:val="0"/>
        <w:autoSpaceDN w:val="0"/>
        <w:adjustRightInd w:val="0"/>
        <w:spacing w:line="360" w:lineRule="auto"/>
        <w:ind w:right="74"/>
        <w:jc w:val="left"/>
        <w:rPr>
          <w:rFonts w:hint="eastAsia" w:ascii="仿宋_GB2312" w:eastAsia="仿宋_GB2312"/>
          <w:sz w:val="24"/>
          <w:szCs w:val="24"/>
        </w:rPr>
      </w:pPr>
      <w:r>
        <w:rPr>
          <w:rFonts w:hint="eastAsia" w:ascii="仿宋_GB2312" w:hAnsi="宋体" w:eastAsia="仿宋_GB2312"/>
          <w:kern w:val="0"/>
          <w:sz w:val="24"/>
          <w:szCs w:val="24"/>
        </w:rPr>
        <w:t>成交供应商因自身原因不签订合同或不能履行合同的；</w:t>
      </w:r>
    </w:p>
    <w:p>
      <w:pPr>
        <w:numPr>
          <w:ilvl w:val="0"/>
          <w:numId w:val="21"/>
        </w:numPr>
        <w:autoSpaceDE w:val="0"/>
        <w:autoSpaceDN w:val="0"/>
        <w:adjustRightInd w:val="0"/>
        <w:spacing w:line="360" w:lineRule="auto"/>
        <w:ind w:right="72"/>
        <w:jc w:val="left"/>
        <w:rPr>
          <w:rFonts w:hint="eastAsia" w:ascii="仿宋_GB2312" w:hAnsi="宋体" w:eastAsia="仿宋_GB2312"/>
          <w:kern w:val="0"/>
          <w:sz w:val="24"/>
          <w:szCs w:val="24"/>
        </w:rPr>
      </w:pPr>
      <w:r>
        <w:rPr>
          <w:rFonts w:hint="eastAsia" w:ascii="仿宋_GB2312" w:hAnsi="宋体" w:eastAsia="仿宋_GB2312"/>
          <w:kern w:val="0"/>
          <w:sz w:val="24"/>
          <w:szCs w:val="24"/>
        </w:rPr>
        <w:t>本</w:t>
      </w:r>
      <w:r>
        <w:rPr>
          <w:rFonts w:hint="eastAsia" w:ascii="仿宋_GB2312" w:eastAsia="仿宋_GB2312"/>
          <w:sz w:val="24"/>
          <w:szCs w:val="24"/>
        </w:rPr>
        <w:t>采购</w:t>
      </w:r>
      <w:r>
        <w:rPr>
          <w:rFonts w:hint="eastAsia" w:ascii="仿宋_GB2312" w:hAnsi="宋体" w:eastAsia="仿宋_GB2312"/>
          <w:kern w:val="0"/>
          <w:sz w:val="24"/>
          <w:szCs w:val="24"/>
        </w:rPr>
        <w:t>文件未提及事项，在签订合同时双方友好商定。</w:t>
      </w:r>
    </w:p>
    <w:p>
      <w:pPr>
        <w:numPr>
          <w:ilvl w:val="0"/>
          <w:numId w:val="21"/>
        </w:numPr>
        <w:autoSpaceDE w:val="0"/>
        <w:autoSpaceDN w:val="0"/>
        <w:adjustRightInd w:val="0"/>
        <w:spacing w:line="360" w:lineRule="auto"/>
        <w:ind w:left="0" w:firstLine="480" w:firstLineChars="200"/>
        <w:jc w:val="left"/>
        <w:rPr>
          <w:rFonts w:hint="eastAsia" w:ascii="仿宋_GB2312" w:hAnsi="宋体" w:eastAsia="仿宋_GB2312"/>
          <w:kern w:val="0"/>
          <w:sz w:val="24"/>
          <w:szCs w:val="24"/>
        </w:rPr>
      </w:pPr>
      <w:r>
        <w:rPr>
          <w:rFonts w:hint="eastAsia" w:ascii="仿宋_GB2312" w:hAnsi="宋体" w:eastAsia="仿宋_GB2312"/>
          <w:kern w:val="0"/>
          <w:sz w:val="24"/>
          <w:szCs w:val="24"/>
        </w:rPr>
        <w:t>凡涉及本次询价的解释权属于杭州市公共交通集团有限公司。</w:t>
      </w:r>
    </w:p>
    <w:p>
      <w:pPr>
        <w:pStyle w:val="2"/>
        <w:numPr>
          <w:ilvl w:val="0"/>
          <w:numId w:val="0"/>
        </w:numPr>
        <w:spacing w:before="0" w:after="0"/>
        <w:jc w:val="center"/>
        <w:rPr>
          <w:rFonts w:hint="eastAsia" w:ascii="仿宋_GB2312" w:eastAsia="仿宋_GB2312"/>
          <w:snapToGrid w:val="0"/>
          <w:color w:val="auto"/>
          <w:sz w:val="44"/>
          <w:szCs w:val="44"/>
        </w:rPr>
      </w:pPr>
      <w:r>
        <w:rPr>
          <w:rFonts w:hint="eastAsia" w:ascii="仿宋_GB2312" w:hAnsi="宋体" w:eastAsia="仿宋_GB2312"/>
          <w:color w:val="auto"/>
          <w:kern w:val="0"/>
          <w:sz w:val="28"/>
        </w:rPr>
        <w:br w:type="page"/>
      </w:r>
      <w:bookmarkStart w:id="14" w:name="_Toc80084992"/>
      <w:bookmarkStart w:id="15" w:name="_Toc80084968"/>
      <w:bookmarkStart w:id="16" w:name="_Toc530583880"/>
      <w:bookmarkStart w:id="17" w:name="_Toc530583923"/>
      <w:bookmarkStart w:id="18" w:name="_Toc418"/>
      <w:r>
        <w:rPr>
          <w:rFonts w:hint="eastAsia" w:ascii="仿宋_GB2312" w:eastAsia="仿宋_GB2312"/>
          <w:snapToGrid w:val="0"/>
          <w:color w:val="auto"/>
          <w:sz w:val="44"/>
          <w:szCs w:val="44"/>
        </w:rPr>
        <w:t>第三部分  询价</w:t>
      </w:r>
      <w:bookmarkEnd w:id="14"/>
      <w:bookmarkEnd w:id="15"/>
      <w:bookmarkEnd w:id="16"/>
      <w:bookmarkEnd w:id="17"/>
      <w:r>
        <w:rPr>
          <w:rFonts w:hint="eastAsia" w:ascii="仿宋_GB2312" w:eastAsia="仿宋_GB2312"/>
          <w:snapToGrid w:val="0"/>
          <w:color w:val="auto"/>
          <w:sz w:val="44"/>
          <w:szCs w:val="44"/>
        </w:rPr>
        <w:t>内容</w:t>
      </w:r>
      <w:bookmarkEnd w:id="18"/>
    </w:p>
    <w:p>
      <w:pPr>
        <w:pStyle w:val="2"/>
        <w:numPr>
          <w:ilvl w:val="0"/>
          <w:numId w:val="22"/>
        </w:numPr>
        <w:spacing w:before="0" w:after="0"/>
        <w:rPr>
          <w:rFonts w:hint="eastAsia" w:ascii="仿宋_GB2312" w:hAnsi="仿宋" w:eastAsia="仿宋_GB2312" w:cs="仿宋"/>
          <w:sz w:val="24"/>
          <w:szCs w:val="24"/>
        </w:rPr>
      </w:pPr>
      <w:bookmarkStart w:id="19" w:name="_Toc10416"/>
      <w:r>
        <w:rPr>
          <w:rFonts w:hint="eastAsia" w:ascii="仿宋_GB2312" w:hAnsi="仿宋" w:eastAsia="仿宋_GB2312" w:cs="仿宋"/>
          <w:sz w:val="24"/>
          <w:szCs w:val="24"/>
        </w:rPr>
        <w:t>项目概况</w:t>
      </w:r>
      <w:bookmarkEnd w:id="19"/>
    </w:p>
    <w:p>
      <w:pPr>
        <w:keepNext w:val="0"/>
        <w:keepLines w:val="0"/>
        <w:widowControl/>
        <w:suppressLineNumbers w:val="0"/>
        <w:ind w:firstLine="480" w:firstLineChars="200"/>
        <w:jc w:val="left"/>
        <w:textAlignment w:val="center"/>
        <w:rPr>
          <w:rFonts w:hint="eastAsia" w:ascii="仿宋_GB2312" w:hAnsi="宋体" w:eastAsia="仿宋_GB2312" w:cs="仿宋_GB2312"/>
          <w:i w:val="0"/>
          <w:iCs w:val="0"/>
          <w:color w:val="000000"/>
          <w:kern w:val="0"/>
          <w:sz w:val="24"/>
          <w:szCs w:val="24"/>
          <w:u w:val="none"/>
          <w:lang w:val="en-US" w:eastAsia="zh-CN" w:bidi="ar"/>
        </w:rPr>
      </w:pPr>
      <w:bookmarkStart w:id="20" w:name="_Toc6273"/>
      <w:r>
        <w:rPr>
          <w:rFonts w:hint="eastAsia" w:ascii="仿宋_GB2312" w:hAnsi="仿宋" w:eastAsia="仿宋_GB2312" w:cs="仿宋"/>
          <w:sz w:val="24"/>
          <w:szCs w:val="24"/>
          <w:lang w:val="en-US" w:eastAsia="zh-CN"/>
        </w:rPr>
        <w:t>原办公大楼复印一体机因设备老化，无法满足日常工作打印需求，需要更新采购1台。因办公会需要，需采购11台会议平板电脑，用于会议中传阅会议稿件。集团二楼集采会议室需购置1台85寸电视用于会议室投屏。此3类货物合并采购，拟采用公开询价的方式，预算金额为7.8835万元。</w:t>
      </w:r>
    </w:p>
    <w:p>
      <w:pPr>
        <w:pStyle w:val="2"/>
        <w:numPr>
          <w:ilvl w:val="0"/>
          <w:numId w:val="22"/>
        </w:numPr>
        <w:spacing w:before="0" w:after="0"/>
        <w:rPr>
          <w:rFonts w:hint="eastAsia" w:ascii="仿宋_GB2312" w:hAnsi="仿宋" w:eastAsia="仿宋_GB2312" w:cs="仿宋"/>
          <w:sz w:val="24"/>
          <w:szCs w:val="24"/>
        </w:rPr>
      </w:pPr>
      <w:r>
        <w:rPr>
          <w:rFonts w:hint="eastAsia" w:ascii="仿宋_GB2312" w:hAnsi="仿宋" w:eastAsia="仿宋_GB2312" w:cs="仿宋"/>
          <w:sz w:val="24"/>
          <w:szCs w:val="24"/>
        </w:rPr>
        <w:t>采购内容及技术参数要求</w:t>
      </w:r>
      <w:bookmarkEnd w:id="20"/>
    </w:p>
    <w:tbl>
      <w:tblPr>
        <w:tblStyle w:val="45"/>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4"/>
        <w:gridCol w:w="934"/>
        <w:gridCol w:w="6002"/>
        <w:gridCol w:w="510"/>
        <w:gridCol w:w="556"/>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Style w:val="223"/>
                <w:rFonts w:hAnsi="宋体"/>
                <w:lang w:val="en-US" w:eastAsia="zh-CN" w:bidi="ar"/>
              </w:rPr>
              <w:t>序号</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设备类型</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技术规格</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单位</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223"/>
                <w:rFonts w:hAnsi="宋体"/>
                <w:lang w:val="en-US" w:eastAsia="zh-CN" w:bidi="ar"/>
              </w:rPr>
              <w:t>数量</w:t>
            </w:r>
          </w:p>
        </w:tc>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单台限价（元）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复印一体机</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打印速度：黑色（A4，普通):高达70页/分钟；黑色（A4，双面):高达70面/分钟；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黑色（A3，双面):高达34页/分钟；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月打印负荷：高达300000页/A4</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打印分辨率：普通600*600dpi;优质（1200*1200)(精细线条）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双面打印：自动</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复印速度：黑色（A4，普通):高达70页/分钟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首页输出速度：黑色（A4）仅需3.3秒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扫描速度：黑彩（A4，普通):高达90页/分钟；黑彩（A4，双面):高达180面/分钟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处理器速度：四核（1.6GHz)和双核（1.4GHz）</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接口：1个千兆以太网10/100/1000T网络接口；1个第二代硬件集成盒（HIP2）；1个高速USB2.0(主机端口）；1个USB3.0（设备端口）；1个USB3.0（主机端口）</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纸盒：4个标准纸盒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输稿器处理性能：300页的最大adf容量；双通双扫扫描速度150单面/300双面每分钟）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自带抽拉小键盘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标配了OCR文字识别功能</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保修：原厂一年官方授权及质保函原件</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sz w:val="24"/>
                <w:szCs w:val="24"/>
                <w:lang w:val="en-US" w:eastAsia="zh-CN"/>
              </w:rPr>
              <w:t>供应商负责上门安装</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会议平板</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11.5英寸/120Hz/8+256GB/CPU类型：骁龙7  Gen1/莱茵认证/分辨率：2200*1440/厚度：7.0mm以下/带触控笔及支架</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供应商负责上门培训及维修。</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电视机</w:t>
            </w:r>
          </w:p>
        </w:tc>
        <w:tc>
          <w:tcPr>
            <w:tcW w:w="319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CPU：A55*5</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GPU：G57MC1</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RAM：3GB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ROM：64GB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蓝牙版本：5.2</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WIFI频段：2.4G/5G</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视频：H.265、AVS2、H.264、MPEG-4、WMV、VC-1、AVS、MPEG-2 MPEG-1等</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音频：WMA/AC3/AAC/DTS等格式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端子/接口：天线 RF INPUT：1个/AV IN：1个/HDMI 接口：2个/USB 接口：1个/网络 LAN：1个/数字音频输出 SPDIF：1个/USB 接口：1个</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尺  寸：85inch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分辨率：4K</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屏显比例：16:9</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亮度（Min/Typ）：400/450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对比度：5000:1(Typ.)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屏体刷新率;60Hz/DLG 120Hz</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响应速度:8.5ms(Typ.)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灰度级:8Bit+FRC</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屏色数:1.07G</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色域:DCI-P3min:90%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可视角度:H/V(min):60/60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屏寿命:30000H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屏幕等级：A++屏</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屏幕类型:VA</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色彩模式：RGB</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伴音制式:PAL DK/I；</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音效模式：标准、智能、影院、音乐、新闻、体验、自定义</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输出功率：15W*2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喇叭配置：全频单元*2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数字功放：是</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编解码：Dolby、DTS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音响方案：2.0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音响认证前框材料：SGCC</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装饰条材料：PC+ABS+GF</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后壳材料：PC+ABS</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底座材料：PC+ABS/Dolby、DTS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整机额定功率：320W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待机功耗：＜0.5W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遥控器：RC801L</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能效认证及等级：三级</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节能认证：Y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环保认证：Y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支架：KQ冲压面板推车</w:t>
            </w:r>
          </w:p>
          <w:p>
            <w:pP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sz w:val="24"/>
                <w:szCs w:val="24"/>
                <w:lang w:val="en-US" w:eastAsia="zh-CN"/>
              </w:rPr>
              <w:t>供应商负责上门安装</w:t>
            </w:r>
            <w:r>
              <w:rPr>
                <w:rFonts w:hint="eastAsia" w:ascii="仿宋_GB2312" w:hAnsi="仿宋_GB2312" w:eastAsia="仿宋_GB2312" w:cs="仿宋_GB2312"/>
                <w:sz w:val="24"/>
                <w:szCs w:val="24"/>
                <w:lang w:val="en-US" w:eastAsia="zh-CN"/>
              </w:rPr>
              <w:tab/>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w:t>
            </w:r>
          </w:p>
        </w:tc>
        <w:tc>
          <w:tcPr>
            <w:tcW w:w="2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7000</w:t>
            </w:r>
          </w:p>
        </w:tc>
      </w:tr>
    </w:tbl>
    <w:p>
      <w:pPr>
        <w:rPr>
          <w:rFonts w:hint="eastAsia" w:ascii="仿宋_GB2312" w:eastAsia="仿宋_GB2312"/>
        </w:rPr>
      </w:pPr>
    </w:p>
    <w:p>
      <w:pPr>
        <w:spacing w:line="360" w:lineRule="auto"/>
        <w:rPr>
          <w:rFonts w:hint="eastAsia" w:ascii="仿宋_GB2312" w:hAnsi="仿宋" w:eastAsia="仿宋_GB2312" w:cs="仿宋"/>
          <w:b/>
          <w:sz w:val="24"/>
          <w:szCs w:val="24"/>
        </w:rPr>
      </w:pPr>
      <w:bookmarkStart w:id="21" w:name="_Toc21266"/>
      <w:r>
        <w:rPr>
          <w:rFonts w:hint="eastAsia" w:ascii="仿宋_GB2312" w:hAnsi="仿宋" w:eastAsia="仿宋_GB2312" w:cs="仿宋"/>
          <w:b/>
          <w:sz w:val="24"/>
          <w:szCs w:val="24"/>
        </w:rPr>
        <w:t>★三、其他要求</w:t>
      </w:r>
      <w:bookmarkEnd w:id="21"/>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1、</w:t>
      </w:r>
      <w:r>
        <w:rPr>
          <w:rFonts w:hint="eastAsia" w:ascii="仿宋_GB2312" w:hAnsi="仿宋" w:eastAsia="仿宋_GB2312" w:cs="仿宋"/>
          <w:sz w:val="24"/>
          <w:szCs w:val="24"/>
        </w:rPr>
        <w:t>以上设备报价包含项目采购、安装、调试、质保期内维修维护、专用工具、移交前的保管、保险、最终验收、人员培训、售后服务及相关技术服务，达到验收标准要求并交付采购人使用的所有费用。</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2</w:t>
      </w:r>
      <w:r>
        <w:rPr>
          <w:rFonts w:hint="eastAsia" w:ascii="仿宋_GB2312" w:hAnsi="仿宋" w:eastAsia="仿宋_GB2312" w:cs="仿宋"/>
          <w:sz w:val="24"/>
          <w:szCs w:val="24"/>
        </w:rPr>
        <w:t>、采购人采购设备的指标要求为最低要求，供应商投标产品配置相较于采购文件要求可正偏离，同时须在技术要求响应表中注明偏离。应用功能必须全部满足。</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3</w:t>
      </w:r>
      <w:r>
        <w:rPr>
          <w:rFonts w:hint="eastAsia" w:ascii="仿宋_GB2312" w:hAnsi="仿宋" w:eastAsia="仿宋_GB2312" w:cs="仿宋"/>
          <w:sz w:val="24"/>
          <w:szCs w:val="24"/>
        </w:rPr>
        <w:t>、供应商须承诺于</w:t>
      </w:r>
      <w:r>
        <w:rPr>
          <w:rFonts w:hint="eastAsia" w:ascii="仿宋_GB2312" w:hAnsi="仿宋" w:eastAsia="仿宋_GB2312" w:cs="仿宋"/>
          <w:sz w:val="24"/>
          <w:szCs w:val="24"/>
          <w:lang w:val="en-US" w:eastAsia="zh-CN"/>
        </w:rPr>
        <w:t>收到中标通知书之后5</w:t>
      </w:r>
      <w:r>
        <w:rPr>
          <w:rFonts w:hint="eastAsia" w:ascii="仿宋_GB2312" w:hAnsi="仿宋" w:eastAsia="仿宋_GB2312" w:cs="仿宋"/>
          <w:sz w:val="24"/>
          <w:szCs w:val="24"/>
        </w:rPr>
        <w:t>个工作日完成所有设备供货、安装、调试，并做好验收准备工作。</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4</w:t>
      </w:r>
      <w:r>
        <w:rPr>
          <w:rFonts w:hint="eastAsia" w:ascii="仿宋_GB2312" w:hAnsi="仿宋" w:eastAsia="仿宋_GB2312" w:cs="仿宋"/>
          <w:sz w:val="24"/>
          <w:szCs w:val="24"/>
        </w:rPr>
        <w:t>、供应商的实施方案应根据采购人的实际需要出发提出，方案应基于现状进行实质性响且合理可行。</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5</w:t>
      </w:r>
      <w:r>
        <w:rPr>
          <w:rFonts w:hint="eastAsia" w:ascii="仿宋_GB2312" w:hAnsi="仿宋" w:eastAsia="仿宋_GB2312" w:cs="仿宋"/>
          <w:sz w:val="24"/>
          <w:szCs w:val="24"/>
        </w:rPr>
        <w:t>、供应商需要负责设备调试、接入，直至采购方确认可用；</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b w:val="0"/>
          <w:bCs/>
          <w:sz w:val="24"/>
          <w:szCs w:val="24"/>
          <w:lang w:val="en-US" w:eastAsia="zh-CN"/>
        </w:rPr>
        <w:t>6</w:t>
      </w:r>
      <w:r>
        <w:rPr>
          <w:rFonts w:hint="eastAsia" w:ascii="仿宋_GB2312" w:hAnsi="仿宋" w:eastAsia="仿宋_GB2312" w:cs="仿宋"/>
          <w:b w:val="0"/>
          <w:bCs/>
          <w:sz w:val="24"/>
          <w:szCs w:val="24"/>
        </w:rPr>
        <w:t>、</w:t>
      </w:r>
      <w:r>
        <w:rPr>
          <w:rFonts w:hint="eastAsia" w:ascii="仿宋_GB2312" w:hAnsi="仿宋" w:eastAsia="仿宋_GB2312" w:cs="仿宋"/>
          <w:sz w:val="24"/>
          <w:szCs w:val="24"/>
        </w:rPr>
        <w:t>质保期及服务要求</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.1供应商必须保证所供货物全新、正</w:t>
      </w:r>
      <w:r>
        <w:rPr>
          <w:rFonts w:hint="eastAsia" w:ascii="仿宋_GB2312" w:hAnsi="仿宋" w:eastAsia="仿宋_GB2312" w:cs="仿宋"/>
          <w:sz w:val="24"/>
          <w:szCs w:val="24"/>
          <w:lang w:val="en-US" w:eastAsia="zh-CN"/>
        </w:rPr>
        <w:t>品</w:t>
      </w:r>
      <w:r>
        <w:rPr>
          <w:rFonts w:hint="eastAsia" w:ascii="仿宋_GB2312" w:hAnsi="仿宋" w:eastAsia="仿宋_GB2312" w:cs="仿宋"/>
          <w:sz w:val="24"/>
          <w:szCs w:val="24"/>
        </w:rPr>
        <w:t>、原包装。</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2产品交货后，由采购人组织专业人员验收。验收以国家行业标准为基础，结合本次采购文件和正式合同为依据进行。如不符要求，包退包换，直到符合要求为止，否则采购人有权解除合同，拒付货款，并扣总价款5%的违约金。</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.3本项目所有货物原厂质保期为3年，质保期后成交人也需无条件配合采购人的扩容等相关工作。</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.4在质保期内，设备非人为损坏的，需免费更换相关配件，更换的配件质保期为自更换之日起3年。</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.5在质保期内免费维修，提供24小时服务热线。</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6</w:t>
      </w:r>
      <w:r>
        <w:rPr>
          <w:rFonts w:hint="eastAsia" w:ascii="仿宋_GB2312" w:hAnsi="仿宋" w:eastAsia="仿宋_GB2312" w:cs="仿宋"/>
          <w:sz w:val="24"/>
          <w:szCs w:val="24"/>
        </w:rPr>
        <w:t>.6人为原因损坏的配件，其更换价格参考本次响应成交报价。</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、产品及服务质量保证</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.1供应商保证所供的货物必须是出厂原装合格产品，如发生所供的货物与合同不符，采购人有权拒收或退货，由此产生的一切责任和后果由供应商承担。质保期自货物验收合格之日起计。</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7</w:t>
      </w:r>
      <w:r>
        <w:rPr>
          <w:rFonts w:hint="eastAsia" w:ascii="仿宋_GB2312" w:hAnsi="仿宋" w:eastAsia="仿宋_GB2312" w:cs="仿宋"/>
          <w:sz w:val="24"/>
          <w:szCs w:val="24"/>
        </w:rPr>
        <w:t>.2在所供货物交付时，供应商必须向采购人提供产品证书、产品说明书、质量保证书、保修卡等必须具备的相关资料和必备附件。</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、验收要求</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.1本次采购的设备，必须在采购人的要求下由供应商负责安装到采购人指定位置上，正常稳定运行至少1周后再组织验收。</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.2质量验收标准：采购文件规定部分，按采购文件规定要求验收；采购文件未规定部分，严格按照本项目相关的国家质检标准组织验收。</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8</w:t>
      </w:r>
      <w:r>
        <w:rPr>
          <w:rFonts w:hint="eastAsia" w:ascii="仿宋_GB2312" w:hAnsi="仿宋" w:eastAsia="仿宋_GB2312" w:cs="仿宋"/>
          <w:sz w:val="24"/>
          <w:szCs w:val="24"/>
        </w:rPr>
        <w:t>.3若1次验收不合格，则限定中标人在判定验收不合格之日后的10日内进行重新安装调试后再进行验收，若验收仍不合格，则视为中标人虚假响应采购文件，将按国家和政府相关法规对中标人进行处理。</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、考核要求</w:t>
      </w:r>
    </w:p>
    <w:p>
      <w:pPr>
        <w:spacing w:line="360" w:lineRule="auto"/>
        <w:ind w:firstLine="480"/>
        <w:rPr>
          <w:rFonts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.1供货方提供的设备应该是全新的、未经使用的；包装未拆封、无破损、无裂纹、 无划伤；如设备出现前述的问题，采购方有权拒收，并由供货方立即、无条件为采购方调换、补齐。</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.2供货方交货时，由供货方和采购方共同派员在采购方单位进行外观验收，包括但不限于标的物外观、数量、型号、规格等是否符合本合同约定及采购方要求。</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lang w:val="en-US" w:eastAsia="zh-CN"/>
        </w:rPr>
        <w:t>9</w:t>
      </w:r>
      <w:r>
        <w:rPr>
          <w:rFonts w:hint="eastAsia" w:ascii="仿宋_GB2312" w:hAnsi="仿宋" w:eastAsia="仿宋_GB2312" w:cs="仿宋"/>
          <w:sz w:val="24"/>
          <w:szCs w:val="24"/>
        </w:rPr>
        <w:t>.3外观验收合格后，由供货方负责硬件设备的安装调试，安装调试完成通过后，由采购方进行验收。验收合格的，采购方出具验收合格材料并作为款项结算的依据，并双方办理相应的交接手续。验收不合格的，供货方应当重新安装调试，由此产生的费用由供货方承担，且交付时间不顺延。供货方经三次调整仍不合格的， 视为不能完成合同，采购方有权解除合同，供货方应自合同解除之日起3日内退还采购方已付全部款项，并按合同总价的30%向采购方支付违约金。</w:t>
      </w:r>
    </w:p>
    <w:p>
      <w:pPr>
        <w:pStyle w:val="2"/>
        <w:numPr>
          <w:ilvl w:val="0"/>
          <w:numId w:val="0"/>
        </w:numPr>
        <w:spacing w:before="0" w:after="0"/>
        <w:jc w:val="center"/>
        <w:rPr>
          <w:rFonts w:hint="eastAsia" w:ascii="仿宋_GB2312" w:eastAsia="仿宋_GB2312"/>
          <w:snapToGrid w:val="0"/>
          <w:color w:val="auto"/>
          <w:sz w:val="44"/>
          <w:szCs w:val="44"/>
        </w:rPr>
      </w:pPr>
      <w:bookmarkStart w:id="22" w:name="_Toc80084969"/>
      <w:bookmarkStart w:id="23" w:name="_Toc8794"/>
      <w:bookmarkStart w:id="24" w:name="_Toc80084993"/>
      <w:r>
        <w:rPr>
          <w:rFonts w:hint="eastAsia" w:ascii="仿宋_GB2312" w:eastAsia="仿宋_GB2312"/>
          <w:snapToGrid w:val="0"/>
          <w:color w:val="auto"/>
          <w:sz w:val="44"/>
          <w:szCs w:val="44"/>
        </w:rPr>
        <w:br w:type="page"/>
      </w:r>
      <w:bookmarkStart w:id="25" w:name="_Toc6787"/>
      <w:r>
        <w:rPr>
          <w:rFonts w:hint="eastAsia" w:ascii="仿宋_GB2312" w:eastAsia="仿宋_GB2312"/>
          <w:snapToGrid w:val="0"/>
          <w:color w:val="auto"/>
          <w:sz w:val="44"/>
          <w:szCs w:val="44"/>
        </w:rPr>
        <w:t>第四部分  合同主要条款</w:t>
      </w:r>
      <w:bookmarkEnd w:id="22"/>
      <w:bookmarkEnd w:id="23"/>
      <w:bookmarkEnd w:id="24"/>
      <w:bookmarkEnd w:id="25"/>
    </w:p>
    <w:p>
      <w:pPr>
        <w:spacing w:line="360" w:lineRule="auto"/>
        <w:jc w:val="center"/>
        <w:rPr>
          <w:rFonts w:hint="eastAsia" w:ascii="仿宋_GB2312" w:eastAsia="仿宋_GB2312"/>
        </w:rPr>
      </w:pPr>
      <w:bookmarkStart w:id="26" w:name="_Toc80084970"/>
      <w:bookmarkStart w:id="27" w:name="_Toc80084994"/>
      <w:bookmarkStart w:id="28" w:name="_Toc530583924"/>
      <w:r>
        <w:rPr>
          <w:rFonts w:hint="eastAsia" w:ascii="仿宋_GB2312" w:hAnsi="仿宋" w:eastAsia="仿宋_GB2312" w:cs="仿宋"/>
          <w:b/>
          <w:bCs/>
          <w:color w:val="000000"/>
          <w:sz w:val="36"/>
          <w:szCs w:val="36"/>
          <w:lang w:val="en-US" w:eastAsia="zh-CN"/>
        </w:rPr>
        <w:t>复印一体机及办公设备采购</w:t>
      </w:r>
      <w:r>
        <w:rPr>
          <w:rFonts w:hint="eastAsia" w:ascii="仿宋_GB2312" w:hAnsi="仿宋" w:eastAsia="仿宋_GB2312" w:cs="仿宋"/>
          <w:b/>
          <w:bCs/>
          <w:color w:val="000000"/>
          <w:sz w:val="36"/>
          <w:szCs w:val="36"/>
          <w:lang w:val="zh-CN"/>
        </w:rPr>
        <w:t>项目合同</w:t>
      </w:r>
    </w:p>
    <w:p>
      <w:pPr>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（本合同仅供参考，合同条款最终以实际签订为准）</w:t>
      </w:r>
    </w:p>
    <w:p>
      <w:pPr>
        <w:spacing w:line="360" w:lineRule="auto"/>
        <w:jc w:val="left"/>
        <w:rPr>
          <w:rFonts w:hint="eastAsia" w:ascii="仿宋_GB2312" w:hAnsi="仿宋" w:eastAsia="仿宋_GB2312" w:cs="仿宋"/>
          <w:sz w:val="24"/>
          <w:szCs w:val="24"/>
        </w:rPr>
      </w:pPr>
      <w:r>
        <w:rPr>
          <w:rFonts w:hint="eastAsia" w:ascii="仿宋_GB2312" w:hAnsi="仿宋" w:eastAsia="仿宋_GB2312" w:cs="仿宋"/>
          <w:sz w:val="24"/>
          <w:szCs w:val="24"/>
        </w:rPr>
        <w:t>甲方：                     （以下简称甲方）</w:t>
      </w:r>
    </w:p>
    <w:p>
      <w:pPr>
        <w:spacing w:line="360" w:lineRule="auto"/>
        <w:jc w:val="left"/>
        <w:rPr>
          <w:rFonts w:hint="eastAsia" w:ascii="仿宋_GB2312" w:hAnsi="仿宋" w:eastAsia="仿宋_GB2312" w:cs="仿宋"/>
          <w:sz w:val="24"/>
          <w:szCs w:val="24"/>
        </w:rPr>
      </w:pPr>
      <w:r>
        <w:rPr>
          <w:rFonts w:hint="eastAsia" w:ascii="仿宋_GB2312" w:hAnsi="仿宋" w:eastAsia="仿宋_GB2312" w:cs="仿宋"/>
          <w:sz w:val="24"/>
          <w:szCs w:val="24"/>
        </w:rPr>
        <w:t>乙方：                     （以下简称乙方）</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根据公开询价的结果，依照《中华人民共和国民法典》、地方有关法律、法规和政策，经甲、乙双方协商，在平等自愿、协商一致的基础上，特订立本合同，以资双方共同遵守。</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一、采购内容</w:t>
      </w:r>
    </w:p>
    <w:p>
      <w:pPr>
        <w:spacing w:line="360" w:lineRule="auto"/>
        <w:ind w:firstLine="420" w:firstLineChars="200"/>
        <w:jc w:val="right"/>
        <w:rPr>
          <w:rFonts w:hint="eastAsia" w:ascii="仿宋_GB2312" w:hAnsi="宋体" w:eastAsia="仿宋_GB2312" w:cs="Arial"/>
          <w:szCs w:val="21"/>
        </w:rPr>
      </w:pPr>
      <w:r>
        <w:rPr>
          <w:rFonts w:hint="eastAsia" w:ascii="仿宋_GB2312" w:hAnsi="宋体" w:eastAsia="仿宋_GB2312" w:cs="Arial"/>
          <w:szCs w:val="21"/>
        </w:rPr>
        <w:t>（单位：元）</w:t>
      </w:r>
    </w:p>
    <w:tbl>
      <w:tblPr>
        <w:tblStyle w:val="45"/>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98"/>
        <w:gridCol w:w="1006"/>
        <w:gridCol w:w="1266"/>
        <w:gridCol w:w="1308"/>
        <w:gridCol w:w="722"/>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序号</w:t>
            </w:r>
          </w:p>
        </w:tc>
        <w:tc>
          <w:tcPr>
            <w:tcW w:w="3798"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产品名称</w:t>
            </w:r>
          </w:p>
        </w:tc>
        <w:tc>
          <w:tcPr>
            <w:tcW w:w="100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数量</w:t>
            </w: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品牌型号</w:t>
            </w: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设备配置</w:t>
            </w:r>
          </w:p>
        </w:tc>
        <w:tc>
          <w:tcPr>
            <w:tcW w:w="722"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单价</w:t>
            </w:r>
          </w:p>
        </w:tc>
        <w:tc>
          <w:tcPr>
            <w:tcW w:w="736"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1</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2</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3</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41" w:type="dxa"/>
            <w:noWrap w:val="0"/>
            <w:vAlign w:val="center"/>
          </w:tcPr>
          <w:p>
            <w:pPr>
              <w:snapToGri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4</w:t>
            </w:r>
          </w:p>
        </w:tc>
        <w:tc>
          <w:tcPr>
            <w:tcW w:w="3798"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006" w:type="dxa"/>
            <w:noWrap w:val="0"/>
            <w:vAlign w:val="center"/>
          </w:tcPr>
          <w:p>
            <w:pPr>
              <w:pStyle w:val="106"/>
              <w:snapToGrid w:val="0"/>
              <w:spacing w:line="360" w:lineRule="auto"/>
              <w:ind w:firstLine="0" w:firstLineChars="0"/>
              <w:jc w:val="center"/>
              <w:rPr>
                <w:rFonts w:hint="eastAsia" w:ascii="仿宋_GB2312" w:hAnsi="仿宋" w:eastAsia="仿宋_GB2312" w:cs="仿宋"/>
                <w:sz w:val="24"/>
                <w:szCs w:val="24"/>
              </w:rPr>
            </w:pPr>
          </w:p>
        </w:tc>
        <w:tc>
          <w:tcPr>
            <w:tcW w:w="1266" w:type="dxa"/>
            <w:noWrap w:val="0"/>
            <w:vAlign w:val="center"/>
          </w:tcPr>
          <w:p>
            <w:pPr>
              <w:snapToGrid w:val="0"/>
              <w:spacing w:line="360" w:lineRule="auto"/>
              <w:jc w:val="center"/>
              <w:rPr>
                <w:rFonts w:hint="eastAsia" w:ascii="仿宋_GB2312" w:hAnsi="仿宋" w:eastAsia="仿宋_GB2312" w:cs="仿宋"/>
                <w:sz w:val="24"/>
                <w:szCs w:val="24"/>
              </w:rPr>
            </w:pPr>
          </w:p>
        </w:tc>
        <w:tc>
          <w:tcPr>
            <w:tcW w:w="1308" w:type="dxa"/>
            <w:noWrap w:val="0"/>
            <w:vAlign w:val="center"/>
          </w:tcPr>
          <w:p>
            <w:pPr>
              <w:snapToGrid w:val="0"/>
              <w:spacing w:line="360" w:lineRule="auto"/>
              <w:jc w:val="center"/>
              <w:rPr>
                <w:rFonts w:hint="eastAsia" w:ascii="仿宋_GB2312" w:hAnsi="仿宋" w:eastAsia="仿宋_GB2312" w:cs="仿宋"/>
                <w:sz w:val="24"/>
                <w:szCs w:val="24"/>
              </w:rPr>
            </w:pPr>
          </w:p>
        </w:tc>
        <w:tc>
          <w:tcPr>
            <w:tcW w:w="722" w:type="dxa"/>
            <w:noWrap w:val="0"/>
            <w:vAlign w:val="center"/>
          </w:tcPr>
          <w:p>
            <w:pPr>
              <w:snapToGrid w:val="0"/>
              <w:spacing w:line="360" w:lineRule="auto"/>
              <w:jc w:val="center"/>
              <w:rPr>
                <w:rFonts w:hint="eastAsia" w:ascii="仿宋_GB2312" w:hAnsi="仿宋" w:eastAsia="仿宋_GB2312" w:cs="仿宋"/>
                <w:sz w:val="24"/>
                <w:szCs w:val="24"/>
              </w:rPr>
            </w:pPr>
          </w:p>
        </w:tc>
        <w:tc>
          <w:tcPr>
            <w:tcW w:w="736" w:type="dxa"/>
            <w:noWrap w:val="0"/>
            <w:vAlign w:val="center"/>
          </w:tcPr>
          <w:p>
            <w:pPr>
              <w:snapToGrid w:val="0"/>
              <w:spacing w:line="360" w:lineRule="auto"/>
              <w:jc w:val="center"/>
              <w:rPr>
                <w:rFonts w:hint="eastAsia"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577" w:type="dxa"/>
            <w:gridSpan w:val="7"/>
            <w:noWrap w:val="0"/>
            <w:vAlign w:val="center"/>
          </w:tcPr>
          <w:p>
            <w:pPr>
              <w:snapToGrid w:val="0"/>
              <w:spacing w:line="360" w:lineRule="auto"/>
              <w:jc w:val="left"/>
              <w:rPr>
                <w:rFonts w:hint="eastAsia" w:ascii="仿宋_GB2312" w:hAnsi="仿宋" w:eastAsia="仿宋_GB2312" w:cs="仿宋"/>
                <w:sz w:val="24"/>
                <w:szCs w:val="24"/>
                <w:u w:val="single"/>
              </w:rPr>
            </w:pPr>
            <w:r>
              <w:rPr>
                <w:rFonts w:hint="eastAsia" w:ascii="仿宋_GB2312" w:hAnsi="仿宋" w:eastAsia="仿宋_GB2312" w:cs="仿宋"/>
                <w:sz w:val="24"/>
                <w:szCs w:val="24"/>
              </w:rPr>
              <w:t xml:space="preserve">                合计：</w:t>
            </w:r>
            <w:r>
              <w:rPr>
                <w:rFonts w:hint="eastAsia" w:ascii="仿宋_GB2312" w:hAnsi="仿宋" w:eastAsia="仿宋_GB2312" w:cs="仿宋"/>
                <w:sz w:val="24"/>
                <w:szCs w:val="24"/>
                <w:u w:val="single"/>
              </w:rPr>
              <w:t xml:space="preserve">                           （大写：              ）</w:t>
            </w:r>
          </w:p>
        </w:tc>
      </w:tr>
    </w:tbl>
    <w:p>
      <w:pPr>
        <w:spacing w:line="360" w:lineRule="auto"/>
        <w:ind w:firstLine="480" w:firstLineChars="200"/>
        <w:jc w:val="left"/>
        <w:rPr>
          <w:rFonts w:hint="eastAsia" w:ascii="仿宋_GB2312" w:hAnsi="仿宋" w:eastAsia="仿宋_GB2312" w:cs="仿宋"/>
          <w:b/>
          <w:bCs/>
          <w:sz w:val="24"/>
          <w:szCs w:val="24"/>
        </w:rPr>
      </w:pPr>
      <w:r>
        <w:rPr>
          <w:rFonts w:hint="eastAsia" w:ascii="仿宋_GB2312" w:hAnsi="仿宋" w:eastAsia="仿宋_GB2312" w:cs="仿宋"/>
          <w:sz w:val="24"/>
          <w:szCs w:val="24"/>
        </w:rPr>
        <w:t>注：技术参数详见附件二。</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二、合同价格与支付</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1、本合同计价方式采用</w:t>
      </w:r>
      <w:r>
        <w:rPr>
          <w:rFonts w:hint="eastAsia" w:ascii="仿宋_GB2312" w:hAnsi="仿宋" w:eastAsia="仿宋_GB2312" w:cs="仿宋"/>
          <w:b/>
          <w:bCs/>
          <w:sz w:val="24"/>
          <w:szCs w:val="24"/>
        </w:rPr>
        <w:t>固定</w:t>
      </w:r>
      <w:r>
        <w:rPr>
          <w:rFonts w:hint="eastAsia" w:ascii="仿宋_GB2312" w:hAnsi="仿宋" w:eastAsia="仿宋_GB2312" w:cs="仿宋"/>
          <w:b/>
          <w:bCs/>
          <w:sz w:val="24"/>
          <w:szCs w:val="24"/>
          <w:lang w:val="en-US" w:eastAsia="zh-CN"/>
        </w:rPr>
        <w:t>总价</w:t>
      </w:r>
      <w:r>
        <w:rPr>
          <w:rFonts w:hint="eastAsia" w:ascii="仿宋_GB2312" w:hAnsi="仿宋" w:eastAsia="仿宋_GB2312" w:cs="仿宋"/>
          <w:b/>
          <w:bCs/>
          <w:sz w:val="24"/>
          <w:szCs w:val="24"/>
        </w:rPr>
        <w:t>方式</w:t>
      </w:r>
      <w:r>
        <w:rPr>
          <w:rFonts w:hint="eastAsia" w:ascii="仿宋_GB2312" w:hAnsi="仿宋" w:eastAsia="仿宋_GB2312" w:cs="仿宋"/>
          <w:sz w:val="24"/>
          <w:szCs w:val="24"/>
        </w:rPr>
        <w:t>，合同总价包括完成本项目采购、安装、调试、质保期内维修维护、专用工具、移交前的保管、保险、最终验收、人员培训、售后服务及相关技术服务，达到验收标准要求并交付甲方使用的所有费用。</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2、付款方式：</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（1）第一笔：本项目全部设备到货后，甲方清点无误在送货单上签字确认15个工作日内支付至合同总价的30%。</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（2）第二笔：本项目全部设备部署完成，整体试运行</w:t>
      </w:r>
      <w:r>
        <w:rPr>
          <w:rFonts w:hint="eastAsia" w:ascii="仿宋_GB2312" w:hAnsi="仿宋" w:eastAsia="仿宋_GB2312" w:cs="仿宋"/>
          <w:sz w:val="24"/>
          <w:szCs w:val="24"/>
          <w:lang w:val="en-US" w:eastAsia="zh-CN"/>
        </w:rPr>
        <w:t>1</w:t>
      </w:r>
      <w:r>
        <w:rPr>
          <w:rFonts w:hint="eastAsia" w:ascii="仿宋_GB2312" w:hAnsi="仿宋" w:eastAsia="仿宋_GB2312" w:cs="仿宋"/>
          <w:sz w:val="24"/>
          <w:szCs w:val="24"/>
        </w:rPr>
        <w:t>个月无问题，并经最终验收合格后，15个工作日内支付至合同总价的90%。</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（3）第三笔：验收合格满一年后，15个工作日内支付至合同总价的95%。</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（4）第四笔：剩余5%作为质量保证金，售后服务期满后，无质量问题或无售后服务问题，甲、乙双方不存在争议，15个工作日内退还。</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3、第一笔付款前，乙方应向甲方提供100%合同金额的增值税专用发票。</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三、货物质量要求及乙方对质量负责条件和期限</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乙方提供的设备必须是符合采购文件中的配置参数和应用功能要求。如不能满足，乙方承诺免费升级。产品的质量、技术标准如在采购文件中无相应说明，则按中华人民共和国有关部门颁发的最新国家标准执行，无国家标准的，按普遍认可的国内行业标准或甲方认可的其它国家的权威标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2、设备质量保证期及项目售后服务期：质保三年，质保期及售后服务期时间自最终验收合格之日起计算（具体按承诺为准）。</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3、乙方确保甲方可以合法使用本项目以及乙方提供的服务，不侵犯其他主体的合法权益。</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四、技术、售后服务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乙方需严格按甲方规定的时间完成本项目的全部工作内容，如在实施的过程中出现错误、误差，需负责及时更正直至甲方确认，并经甲方最终验收合格。乙方在项目进行过程中产生的任何安全、损坏等责任事故一律由乙方自行承担。</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2、乙方应向甲方提供必要的技术培训，协助甲方完成需要乙方配合的服务。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3、技术服务范围将覆盖到整个项目的实施阶段。对于项目实施过程中出现的问题，乙方要给予积极的后续的技术支持和咨询服务。</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4、乙方所供产品要求提供原生产厂商3年7x24小时技术支持服务，原厂技术人员上门安装调试服务，原厂原包装，不接受加装配件形式交付。</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5、乙方所供产品要求签订合同时提供原生产厂商针对本项目授权函。</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 xml:space="preserve">6、其他要求按乙方报价文件承诺的条款执行。 </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五、交货、安装、调试和试运行、验收及技术服务</w:t>
      </w:r>
    </w:p>
    <w:p>
      <w:pPr>
        <w:spacing w:line="360" w:lineRule="auto"/>
        <w:ind w:firstLine="480"/>
        <w:rPr>
          <w:rFonts w:hint="eastAsia" w:ascii="仿宋_GB2312" w:hAnsi="仿宋" w:eastAsia="仿宋_GB2312" w:cs="仿宋"/>
          <w:sz w:val="24"/>
          <w:szCs w:val="24"/>
        </w:rPr>
      </w:pPr>
      <w:r>
        <w:rPr>
          <w:rFonts w:hint="eastAsia" w:ascii="仿宋_GB2312" w:hAnsi="仿宋" w:eastAsia="仿宋_GB2312" w:cs="仿宋"/>
          <w:sz w:val="24"/>
          <w:szCs w:val="24"/>
        </w:rPr>
        <w:t>1、乙方承诺于合同签订之日起</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u w:val="single"/>
          <w:lang w:val="en-US" w:eastAsia="zh-CN"/>
        </w:rPr>
        <w:t>5</w:t>
      </w:r>
      <w:r>
        <w:rPr>
          <w:rFonts w:hint="eastAsia" w:ascii="仿宋_GB2312" w:hAnsi="仿宋" w:eastAsia="仿宋_GB2312" w:cs="仿宋"/>
          <w:sz w:val="24"/>
          <w:szCs w:val="24"/>
          <w:u w:val="single"/>
        </w:rPr>
        <w:t xml:space="preserve"> </w:t>
      </w:r>
      <w:r>
        <w:rPr>
          <w:rFonts w:hint="eastAsia" w:ascii="仿宋_GB2312" w:hAnsi="仿宋" w:eastAsia="仿宋_GB2312" w:cs="仿宋"/>
          <w:sz w:val="24"/>
          <w:szCs w:val="24"/>
        </w:rPr>
        <w:t>个工作日内完成所有设备供货、安装、调试，并做好验收准备工作。</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2、乙方人员在甲方现场安装调试、试运行期间，其所有费用及乙方人员从事安装、调试、试运行工作遭受的人身伤害赔偿责任由乙方负责。</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3、乙方人员应在合同规定的安装调试期、试运行内完成该项工作。如因乙方责任而造成的延期，所有因延期而产生的费用由乙方承担。</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乙方应提供货物的设计技术规定、验收标准、技术规范以及与采购文件配置参数和技术性能一致的原厂出厂证明，经甲方确认后，与有关国家、行业标准和规范及双方签订的技术协议和合同的规定一起作为货物验收标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5、货物到达甲方指定地点后，乙方要会同甲方共同参与货物初步验收。初步验收仅对货物的可见外观等进行检查、核对，应以甲方最终验收意见为准。</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6、如发现货物与合同不符，甲方有权要求提供原厂证明文件。不能提供有效原厂证明文件的，甲方有权退货，并由乙方赔偿甲方的损失。</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六、违约责任</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1、交货及安装调试违约</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乙方未依据本合同的规定完成交货及安装调试的，乙方应按下列约定承担违约责任：</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1.1因乙方延期完成网络安全系统所有设备供货、安装、调试的，每延期1天，乙方应向甲方支付合同总价0.2％的违约金；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1.2如乙方延期完成本项目网络安全系统所有设备供货、安装、调试，时间超过30天，甲方有权终止合同，除前1.1项所约定的违约金外，并要求乙方支付合同总价的30％作为对甲方的赔偿。如甲方由此终止本合同，乙方应在两个星期内返还甲方所支付的费用。</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2、保密违约。任何一方违反本合同所规定的保密义务，违约方应按本合同总价的10％ 支付违约金。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3、如发生违约事件，守约方要求违约方支付违约金时，应以书面方式通知违约方，内容包括违约事件、违约金、支付时间和方式等。违约方在收到上述通知后，应于15天内答复对方，并支付违约金。如双方不能就此达成一致意见，将按照本合同所规定的争议解决条款解决双方的纠纷，但任何一方不得采取非法手段或以损害本项目的方式实现违约金。</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4、试运行期间如发生任何产品故障，乙方应在24小时内予以处理解决。超过24小时不能解决的，自故障恢复之日起，项目试运行期按故障持续时间顺延，且每顺延一天，乙方应向甲方支付合同总价0.2％的违约金。相同问题连续3次发生，乙方负责10日内更换新设备。</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七、争议解决</w:t>
      </w:r>
    </w:p>
    <w:p>
      <w:pPr>
        <w:spacing w:line="360" w:lineRule="auto"/>
        <w:ind w:firstLine="480" w:firstLineChars="200"/>
        <w:jc w:val="left"/>
        <w:rPr>
          <w:rFonts w:hint="eastAsia" w:ascii="仿宋_GB2312" w:hAnsi="宋体" w:eastAsia="仿宋_GB2312" w:cs="Arial"/>
          <w:b/>
          <w:szCs w:val="21"/>
        </w:rPr>
      </w:pPr>
      <w:r>
        <w:rPr>
          <w:rFonts w:hint="eastAsia" w:ascii="仿宋_GB2312" w:hAnsi="仿宋" w:eastAsia="仿宋_GB2312" w:cs="仿宋"/>
          <w:sz w:val="24"/>
          <w:szCs w:val="24"/>
        </w:rPr>
        <w:t>在合同履行过程中，双方如有争议应当协商解决；经协商无效时，任何一方可以向甲方住所地人民法院提起诉讼。</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八、其他</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采购文件、答疑补充文件、报价文件、技术澄清、询标答复和中标通知书的所有内容是构成合同不可分割的部份，与本合同具有同等法律效力，当文件有矛盾之处，以时间后者为准甲乙双方应严格执行合同约定，如有未尽事宜，经双方协商后以补充协议形式书面确认，并作为本合同不可分割部分。</w:t>
      </w:r>
    </w:p>
    <w:p>
      <w:pPr>
        <w:spacing w:line="360" w:lineRule="auto"/>
        <w:ind w:firstLine="482" w:firstLineChars="200"/>
        <w:jc w:val="left"/>
        <w:rPr>
          <w:rFonts w:hint="eastAsia" w:ascii="仿宋_GB2312" w:hAnsi="仿宋" w:eastAsia="仿宋_GB2312" w:cs="仿宋"/>
          <w:b/>
          <w:bCs/>
          <w:sz w:val="24"/>
          <w:szCs w:val="24"/>
        </w:rPr>
      </w:pPr>
      <w:r>
        <w:rPr>
          <w:rFonts w:hint="eastAsia" w:ascii="仿宋_GB2312" w:hAnsi="仿宋" w:eastAsia="仿宋_GB2312" w:cs="仿宋"/>
          <w:b/>
          <w:bCs/>
          <w:sz w:val="24"/>
          <w:szCs w:val="24"/>
        </w:rPr>
        <w:t>九、合同的生效</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1.本合同经甲方、乙方法定代表人或其委托人签字盖章后生效。</w:t>
      </w:r>
    </w:p>
    <w:p>
      <w:pPr>
        <w:spacing w:line="360" w:lineRule="auto"/>
        <w:ind w:firstLine="480" w:firstLineChars="200"/>
        <w:jc w:val="left"/>
        <w:rPr>
          <w:rFonts w:hint="eastAsia" w:ascii="仿宋_GB2312" w:hAnsi="仿宋" w:eastAsia="仿宋_GB2312" w:cs="仿宋"/>
          <w:sz w:val="24"/>
          <w:szCs w:val="24"/>
        </w:rPr>
      </w:pPr>
      <w:r>
        <w:rPr>
          <w:rFonts w:hint="eastAsia" w:ascii="仿宋_GB2312" w:hAnsi="仿宋" w:eastAsia="仿宋_GB2312" w:cs="仿宋"/>
          <w:sz w:val="24"/>
          <w:szCs w:val="24"/>
        </w:rPr>
        <w:t>2.本合同一式  份，甲方执    份，乙方执  份。</w:t>
      </w:r>
    </w:p>
    <w:p>
      <w:pPr>
        <w:widowControl/>
        <w:spacing w:line="360" w:lineRule="auto"/>
        <w:jc w:val="left"/>
        <w:rPr>
          <w:rFonts w:hint="eastAsia" w:ascii="仿宋_GB2312" w:hAnsi="仿宋" w:eastAsia="仿宋_GB2312" w:cs="仿宋"/>
          <w:kern w:val="0"/>
          <w:sz w:val="24"/>
          <w:szCs w:val="24"/>
        </w:rPr>
      </w:pPr>
    </w:p>
    <w:p>
      <w:pPr>
        <w:widowControl/>
        <w:spacing w:line="360" w:lineRule="auto"/>
        <w:ind w:firstLine="480" w:firstLineChars="200"/>
        <w:jc w:val="left"/>
        <w:rPr>
          <w:rFonts w:hint="eastAsia" w:ascii="仿宋_GB2312" w:hAnsi="仿宋" w:eastAsia="仿宋_GB2312" w:cs="仿宋"/>
          <w:kern w:val="0"/>
          <w:sz w:val="24"/>
          <w:szCs w:val="24"/>
        </w:rPr>
      </w:pP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甲方（盖章）：    </w:t>
      </w: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                           </w:t>
      </w:r>
    </w:p>
    <w:p>
      <w:pPr>
        <w:widowControl/>
        <w:spacing w:line="360" w:lineRule="auto"/>
        <w:ind w:firstLine="480" w:firstLineChars="200"/>
        <w:jc w:val="left"/>
        <w:rPr>
          <w:rFonts w:hint="eastAsia" w:ascii="仿宋_GB2312" w:hAnsi="仿宋" w:eastAsia="仿宋_GB2312" w:cs="仿宋"/>
          <w:kern w:val="0"/>
          <w:sz w:val="24"/>
          <w:szCs w:val="24"/>
        </w:rPr>
      </w:pPr>
      <w:r>
        <w:rPr>
          <w:rFonts w:hint="eastAsia" w:ascii="仿宋_GB2312" w:hAnsi="仿宋" w:eastAsia="仿宋_GB2312" w:cs="仿宋"/>
          <w:kern w:val="0"/>
          <w:sz w:val="24"/>
          <w:szCs w:val="24"/>
        </w:rPr>
        <w:t xml:space="preserve">法定代表人或受委托人（签字）：                           </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乙方（盖章）：</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法定代表人或受委托人（签字）：</w:t>
      </w: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p>
    <w:p>
      <w:pPr>
        <w:spacing w:line="360" w:lineRule="auto"/>
        <w:ind w:firstLine="420"/>
        <w:contextualSpacing/>
        <w:rPr>
          <w:rFonts w:hint="eastAsia" w:ascii="仿宋_GB2312" w:hAnsi="仿宋" w:eastAsia="仿宋_GB2312" w:cs="仿宋"/>
          <w:kern w:val="0"/>
          <w:sz w:val="24"/>
          <w:szCs w:val="24"/>
        </w:rPr>
      </w:pPr>
      <w:r>
        <w:rPr>
          <w:rFonts w:hint="eastAsia" w:ascii="仿宋_GB2312" w:hAnsi="仿宋" w:eastAsia="仿宋_GB2312" w:cs="仿宋"/>
          <w:kern w:val="0"/>
          <w:sz w:val="24"/>
          <w:szCs w:val="24"/>
        </w:rPr>
        <w:t>签订日期：  年  月  日</w:t>
      </w:r>
    </w:p>
    <w:p>
      <w:pPr>
        <w:spacing w:line="360" w:lineRule="auto"/>
        <w:ind w:firstLine="420"/>
        <w:contextualSpacing/>
        <w:rPr>
          <w:rFonts w:hint="eastAsia" w:ascii="仿宋_GB2312" w:hAnsi="仿宋" w:eastAsia="仿宋_GB2312" w:cs="仿宋"/>
          <w:kern w:val="0"/>
          <w:sz w:val="24"/>
          <w:szCs w:val="24"/>
        </w:rPr>
      </w:pPr>
    </w:p>
    <w:p>
      <w:pPr>
        <w:spacing w:line="360" w:lineRule="auto"/>
        <w:rPr>
          <w:rFonts w:hint="eastAsia" w:ascii="仿宋_GB2312" w:hAnsi="宋体" w:eastAsia="仿宋_GB2312" w:cs="宋体"/>
          <w:b/>
          <w:sz w:val="24"/>
        </w:rPr>
      </w:pPr>
      <w:r>
        <w:rPr>
          <w:rFonts w:hint="eastAsia" w:ascii="仿宋_GB2312" w:hAnsi="宋体" w:eastAsia="仿宋_GB2312" w:cs="宋体"/>
          <w:b/>
          <w:sz w:val="24"/>
        </w:rPr>
        <w:br w:type="page"/>
      </w:r>
      <w:r>
        <w:rPr>
          <w:rFonts w:hint="eastAsia" w:ascii="仿宋_GB2312" w:hAnsi="宋体" w:eastAsia="仿宋_GB2312" w:cs="宋体"/>
          <w:b/>
          <w:sz w:val="24"/>
        </w:rPr>
        <w:t>合同附件一：</w:t>
      </w:r>
    </w:p>
    <w:p>
      <w:pPr>
        <w:spacing w:line="360" w:lineRule="auto"/>
        <w:jc w:val="center"/>
        <w:rPr>
          <w:rFonts w:hint="eastAsia" w:ascii="仿宋_GB2312" w:hAnsi="宋体" w:eastAsia="仿宋_GB2312" w:cs="宋体"/>
          <w:b/>
          <w:bCs/>
          <w:spacing w:val="14"/>
          <w:sz w:val="32"/>
          <w:szCs w:val="32"/>
        </w:rPr>
      </w:pPr>
      <w:r>
        <w:rPr>
          <w:rFonts w:hint="eastAsia" w:ascii="仿宋_GB2312" w:hAnsi="宋体" w:eastAsia="仿宋_GB2312" w:cs="宋体"/>
          <w:b/>
          <w:bCs/>
          <w:spacing w:val="14"/>
          <w:sz w:val="32"/>
          <w:szCs w:val="32"/>
        </w:rPr>
        <w:t>廉 政 协 议</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w:t>
      </w:r>
      <w:r>
        <w:rPr>
          <w:rFonts w:hint="eastAsia" w:ascii="仿宋_GB2312" w:hAnsi="仿宋" w:eastAsia="仿宋_GB2312" w:cs="仿宋"/>
          <w:kern w:val="0"/>
          <w:szCs w:val="21"/>
          <w:u w:val="single"/>
        </w:rPr>
        <w:t xml:space="preserve">                          </w:t>
      </w:r>
      <w:r>
        <w:rPr>
          <w:rFonts w:hint="eastAsia" w:ascii="仿宋_GB2312" w:hAnsi="仿宋" w:eastAsia="仿宋_GB2312" w:cs="仿宋"/>
          <w:kern w:val="0"/>
          <w:szCs w:val="21"/>
        </w:rPr>
        <w:t xml:space="preserve">    </w:t>
      </w:r>
    </w:p>
    <w:p>
      <w:pPr>
        <w:widowControl/>
        <w:spacing w:line="420" w:lineRule="exact"/>
        <w:jc w:val="left"/>
        <w:rPr>
          <w:rFonts w:hint="eastAsia" w:ascii="仿宋_GB2312" w:hAnsi="仿宋" w:eastAsia="仿宋_GB2312" w:cs="仿宋"/>
          <w:kern w:val="0"/>
          <w:szCs w:val="21"/>
          <w:u w:val="single"/>
        </w:rPr>
      </w:pPr>
      <w:r>
        <w:rPr>
          <w:rFonts w:hint="eastAsia" w:ascii="仿宋_GB2312" w:hAnsi="仿宋" w:eastAsia="仿宋_GB2312" w:cs="仿宋"/>
          <w:kern w:val="0"/>
          <w:szCs w:val="21"/>
        </w:rPr>
        <w:t>乙方：</w:t>
      </w:r>
      <w:r>
        <w:rPr>
          <w:rFonts w:hint="eastAsia" w:ascii="仿宋_GB2312" w:hAnsi="仿宋" w:eastAsia="仿宋_GB2312" w:cs="仿宋"/>
          <w:kern w:val="0"/>
          <w:szCs w:val="21"/>
          <w:u w:val="single"/>
        </w:rPr>
        <w:t xml:space="preserve">                          </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为加强廉政建设，规范双方的各项活动，防止发生各种谋取不正当利益的违法违纪行为，保护国家、集体和当事人的合法权益，根据国家有关法律法规和廉政建设责任制度规定，特签订本廉政协议。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第一条 甲、乙双方约定</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（一）甲、乙双方应共同严格遵守国家和省市以及招标人主管部门关于市场准入、项目招标投标、市场经济活动等有关法律、法规和相关政策，以及项目廉政建设的各项规定。</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（二）甲、乙双方应认真执行双方签订的合同文件，自觉按合同约定履行责任。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（三）甲、乙双方的业务活动必须坚持公开、公平、公正、诚信、透明的原则（除法律法规另有规定者外）。不得为获取不正当的利益，损害国家、集体和对方利益；不得违反管理相关规章制度。</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（四）甲、乙双方有对本方人员开展廉政告知、廉政教育和职业道德教育的义务。</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（五）甲、乙双方应加强对本方人员廉政监督，建立健全廉政制度，认真严肃查处本方人员违法违纪行为。</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（六）甲、乙双方如发现对方人员在业务活动中有违规、违纪、违法行为的，应及时提醒对方并督促其纠正，或直接向对方法人代表、纪检监察部门及检察机关如实反映情况。</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第二条 甲方（含甲方人员）廉政责任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（一）不得接受乙方或向乙方索取或以借用为名占用乙方的任何财物；不得接受乙方的礼金、</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礼品和各种有价证券、支付凭证及其他贵重物品；不得接受乙方的以任何名义支付的回扣、好处费、感谢费或其他经济利益。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（三）不得利用职务便利向乙方介绍或指定工程分包单位（或个人）、物资供应商；不得利用职务便利向乙方推销或指定使用物资设备等。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（四）不得接受乙方购置的或长期提供的通信工具、交通工具等。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（五）对无法拒绝的乙方及其个人所送的钱物，受礼者自收受之日起一个月内上交至甲方纪检监察部门。</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（六）对乙方提供的有关信息，应及时调查处理并反馈结果。</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第三条 乙方（含乙方人员）廉政责任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（一）不得以任何形式向甲方行贿；不得向甲方送礼金、礼品和各种有价证券、支付凭证及其他贵重物品；不得以任何名义向甲方及其工作人员支付回扣、好处费、感谢费或其他经济利益。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（三）不得接受甲方介绍或指定的工程分包单位和物资供应商；不得接受甲方推销或指定使用的物资设备。</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（四）不得以任何理由为甲方及其工作人员购置或长期提供通信工具、交通工具等。</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（五）对甲方及其个人索要钱物、介绍或指定工程分包单位和物资供应商、推销或指定使用物资设备、借用占用车辆等行为予以拒绝，并及时主动向乙方上级纪检监察组织报告。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（六）对甲方提供的乙方（含乙方人员）违纪违规有关信息，应及时调查处理并反馈结果。</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（七）乙方不得以任何理由为甲方及其工作人员组织有可能影响公正执行公务的宴请和各类休闲娱乐等活动。</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（八）乙方及其工作人员必须严格按照有关规程办事，不得与其他单位互相串通，损害甲方利益。</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第四条 违约责任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甲乙双方不履行各自义务，构成犯罪和违纪的，由司法机关和有关纪检监察部门按管辖依法依纪处理，所认定的事实和处理结果作为承担下列约定违约责任的依据。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一）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（二）乙方贿赂甲方人员的，被纪检监察部门或检察机关立案查处的，甲方有权中止项目合同，由此造成甲方的损失以及一切费用均由乙方承担。</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（三）甲方双方不履行协议约定义务的，应将责任人调离本项目并按规定予以处理，且双方有义务将有关责任人的责任追究情况通报对方。</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（四）甲乙双方自觉履行本协议并互相监督，一方不履行协议的，另一方有权利和义务进行举报。一方主动举报另一方，举报方不承担上述约定的违约责任，全部由被举报方承担，但不免除各自应负的法纪责任。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（五）由于甲乙双方单位或工作人员个人行为造成违约的，双方承担上述违约责任。</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（六）甲乙双方在履行协议中发生争议，一方有权向对方上级单位主管部门和纪检监察部门反映情况并要求帮助解决争议。</w:t>
      </w:r>
    </w:p>
    <w:p>
      <w:pPr>
        <w:widowControl/>
        <w:spacing w:line="360" w:lineRule="exact"/>
        <w:ind w:firstLine="420" w:firstLineChars="200"/>
        <w:jc w:val="left"/>
        <w:rPr>
          <w:rFonts w:hint="eastAsia" w:ascii="仿宋_GB2312" w:hAnsi="仿宋" w:eastAsia="仿宋_GB2312" w:cs="仿宋"/>
          <w:kern w:val="0"/>
          <w:szCs w:val="21"/>
        </w:rPr>
      </w:pPr>
      <w:r>
        <w:rPr>
          <w:rFonts w:hint="eastAsia" w:ascii="仿宋_GB2312" w:hAnsi="仿宋" w:eastAsia="仿宋_GB2312" w:cs="仿宋"/>
          <w:kern w:val="0"/>
          <w:szCs w:val="21"/>
        </w:rPr>
        <w:t>第五条 本协议有效期为双方法定代表人或授权代表签字并加盖公章或合同专用章之日起至双方权利义务履行完毕为止。有效期内发生的违约事实，有效期后发现的适用本协议。</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（以下无正文）</w:t>
      </w:r>
    </w:p>
    <w:p>
      <w:pPr>
        <w:pStyle w:val="16"/>
        <w:ind w:firstLine="420"/>
        <w:rPr>
          <w:rFonts w:hint="eastAsia" w:ascii="仿宋_GB2312" w:hAnsi="仿宋" w:eastAsia="仿宋_GB2312" w:cs="仿宋"/>
          <w:szCs w:val="21"/>
        </w:rPr>
      </w:pP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甲方单位（盖章）：                               乙方单位（盖章）：</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甲方代表（签字）：                               乙方代表（签字）：</w:t>
      </w:r>
    </w:p>
    <w:p>
      <w:pPr>
        <w:widowControl/>
        <w:spacing w:line="420" w:lineRule="exact"/>
        <w:jc w:val="left"/>
        <w:rPr>
          <w:rFonts w:hint="eastAsia" w:ascii="仿宋_GB2312" w:hAnsi="仿宋" w:eastAsia="仿宋_GB2312" w:cs="仿宋"/>
          <w:kern w:val="0"/>
          <w:szCs w:val="21"/>
        </w:rPr>
      </w:pPr>
      <w:r>
        <w:rPr>
          <w:rFonts w:hint="eastAsia" w:ascii="仿宋_GB2312" w:hAnsi="仿宋" w:eastAsia="仿宋_GB2312" w:cs="仿宋"/>
          <w:kern w:val="0"/>
          <w:szCs w:val="21"/>
        </w:rPr>
        <w:t>电    话：                                       电    话：</w:t>
      </w:r>
    </w:p>
    <w:p>
      <w:pPr>
        <w:widowControl/>
        <w:spacing w:line="420" w:lineRule="exact"/>
        <w:jc w:val="left"/>
        <w:rPr>
          <w:rFonts w:hint="eastAsia" w:ascii="仿宋_GB2312" w:hAnsi="仿宋" w:eastAsia="仿宋_GB2312" w:cs="仿宋"/>
          <w:kern w:val="0"/>
          <w:szCs w:val="21"/>
        </w:rPr>
      </w:pPr>
    </w:p>
    <w:p>
      <w:pPr>
        <w:rPr>
          <w:rFonts w:hint="eastAsia" w:ascii="仿宋_GB2312" w:hAnsi="仿宋" w:eastAsia="仿宋_GB2312" w:cs="仿宋"/>
          <w:szCs w:val="21"/>
        </w:rPr>
      </w:pPr>
    </w:p>
    <w:p>
      <w:pPr>
        <w:pStyle w:val="2"/>
        <w:numPr>
          <w:ilvl w:val="0"/>
          <w:numId w:val="0"/>
        </w:numPr>
        <w:spacing w:before="0" w:after="0"/>
        <w:jc w:val="center"/>
        <w:rPr>
          <w:rFonts w:hint="eastAsia" w:ascii="仿宋_GB2312" w:eastAsia="仿宋_GB2312"/>
          <w:snapToGrid w:val="0"/>
          <w:sz w:val="44"/>
          <w:szCs w:val="44"/>
        </w:rPr>
      </w:pPr>
      <w:r>
        <w:rPr>
          <w:rFonts w:hint="eastAsia" w:ascii="仿宋_GB2312" w:hAnsi="仿宋" w:eastAsia="仿宋_GB2312" w:cs="仿宋"/>
          <w:sz w:val="21"/>
          <w:szCs w:val="21"/>
        </w:rPr>
        <w:br w:type="page"/>
      </w:r>
      <w:bookmarkStart w:id="29" w:name="_Toc24368"/>
      <w:r>
        <w:rPr>
          <w:rFonts w:hint="eastAsia" w:ascii="仿宋_GB2312" w:eastAsia="仿宋_GB2312"/>
          <w:snapToGrid w:val="0"/>
          <w:color w:val="auto"/>
          <w:sz w:val="44"/>
          <w:szCs w:val="44"/>
        </w:rPr>
        <w:t>第五部分  报价文件格式</w:t>
      </w:r>
      <w:bookmarkEnd w:id="26"/>
      <w:bookmarkEnd w:id="27"/>
      <w:bookmarkEnd w:id="28"/>
      <w:bookmarkEnd w:id="29"/>
    </w:p>
    <w:p>
      <w:pPr>
        <w:spacing w:line="480" w:lineRule="auto"/>
        <w:jc w:val="left"/>
        <w:rPr>
          <w:rFonts w:hint="eastAsia" w:ascii="仿宋_GB2312" w:eastAsia="仿宋_GB2312"/>
          <w:b/>
          <w:color w:val="000000"/>
          <w:sz w:val="28"/>
        </w:rPr>
      </w:pPr>
      <w:r>
        <w:rPr>
          <w:rStyle w:val="72"/>
          <w:rFonts w:hint="eastAsia" w:ascii="仿宋_GB2312" w:eastAsia="仿宋_GB2312"/>
          <w:color w:val="000000"/>
          <w:sz w:val="30"/>
        </w:rPr>
        <w:t>附件一：</w:t>
      </w:r>
      <w:r>
        <w:rPr>
          <w:rFonts w:hint="eastAsia" w:ascii="仿宋_GB2312" w:eastAsia="仿宋_GB2312"/>
          <w:color w:val="000000"/>
          <w:sz w:val="32"/>
        </w:rPr>
        <w:t xml:space="preserve"> </w:t>
      </w:r>
      <w:r>
        <w:rPr>
          <w:rFonts w:hint="eastAsia" w:ascii="仿宋_GB2312" w:eastAsia="仿宋_GB2312"/>
          <w:color w:val="000000"/>
          <w:sz w:val="28"/>
        </w:rPr>
        <w:t xml:space="preserve">                                            </w:t>
      </w:r>
      <w:r>
        <w:rPr>
          <w:rFonts w:hint="eastAsia" w:ascii="仿宋_GB2312" w:eastAsia="仿宋_GB2312"/>
          <w:b/>
          <w:color w:val="000000"/>
          <w:sz w:val="28"/>
        </w:rPr>
        <w:t xml:space="preserve"> </w:t>
      </w:r>
    </w:p>
    <w:p>
      <w:pPr>
        <w:spacing w:line="480" w:lineRule="auto"/>
        <w:jc w:val="right"/>
        <w:rPr>
          <w:rFonts w:hint="eastAsia" w:ascii="仿宋_GB2312" w:eastAsia="仿宋_GB2312"/>
          <w:color w:val="000000"/>
          <w:sz w:val="32"/>
        </w:rPr>
      </w:pPr>
    </w:p>
    <w:p>
      <w:pPr>
        <w:rPr>
          <w:rFonts w:hint="eastAsia" w:ascii="仿宋_GB2312" w:eastAsia="仿宋_GB2312"/>
          <w:color w:val="000000"/>
          <w:sz w:val="44"/>
        </w:rPr>
      </w:pPr>
    </w:p>
    <w:p>
      <w:pPr>
        <w:spacing w:line="360" w:lineRule="auto"/>
        <w:jc w:val="center"/>
        <w:rPr>
          <w:rFonts w:hint="eastAsia" w:ascii="仿宋_GB2312" w:eastAsia="仿宋_GB2312"/>
          <w:color w:val="000000"/>
          <w:sz w:val="52"/>
        </w:rPr>
      </w:pPr>
      <w:r>
        <w:rPr>
          <w:rFonts w:hint="eastAsia" w:ascii="仿宋_GB2312" w:eastAsia="仿宋_GB2312"/>
          <w:color w:val="000000"/>
          <w:sz w:val="52"/>
        </w:rPr>
        <w:t>(项目名称)项目</w:t>
      </w:r>
    </w:p>
    <w:p>
      <w:pPr>
        <w:spacing w:line="360" w:lineRule="auto"/>
        <w:jc w:val="center"/>
        <w:rPr>
          <w:rFonts w:hint="eastAsia" w:ascii="仿宋_GB2312" w:hAnsi="宋体" w:eastAsia="仿宋_GB2312"/>
          <w:color w:val="000000"/>
          <w:sz w:val="36"/>
        </w:rPr>
      </w:pPr>
      <w:r>
        <w:rPr>
          <w:rFonts w:hint="eastAsia" w:ascii="仿宋_GB2312" w:hAnsi="宋体" w:eastAsia="仿宋_GB2312"/>
          <w:color w:val="000000"/>
          <w:sz w:val="36"/>
        </w:rPr>
        <w:t>采购编号</w:t>
      </w:r>
      <w:r>
        <w:rPr>
          <w:rFonts w:hint="eastAsia" w:ascii="仿宋_GB2312" w:eastAsia="仿宋_GB2312"/>
          <w:color w:val="000000"/>
          <w:sz w:val="36"/>
        </w:rPr>
        <w:t>：</w:t>
      </w:r>
    </w:p>
    <w:p>
      <w:pPr>
        <w:jc w:val="center"/>
        <w:rPr>
          <w:rFonts w:hint="eastAsia" w:ascii="仿宋_GB2312" w:hAnsi="宋体" w:eastAsia="仿宋_GB2312"/>
          <w:color w:val="000000"/>
          <w:sz w:val="44"/>
        </w:rPr>
      </w:pPr>
    </w:p>
    <w:p>
      <w:pPr>
        <w:rPr>
          <w:rFonts w:hint="eastAsia" w:ascii="仿宋_GB2312" w:hAnsi="宋体" w:eastAsia="仿宋_GB2312"/>
          <w:color w:val="000000"/>
          <w:sz w:val="44"/>
        </w:rPr>
      </w:pPr>
      <w:r>
        <w:rPr>
          <w:rFonts w:hint="eastAsia" w:ascii="仿宋_GB2312" w:hAnsi="宋体" w:eastAsia="仿宋_GB2312"/>
          <w:color w:val="000000"/>
          <w:sz w:val="44"/>
        </w:rPr>
        <w:t xml:space="preserve">             </w:t>
      </w:r>
    </w:p>
    <w:p>
      <w:pPr>
        <w:rPr>
          <w:rFonts w:hint="eastAsia" w:ascii="仿宋_GB2312" w:eastAsia="仿宋_GB2312"/>
          <w:color w:val="000000"/>
          <w:sz w:val="84"/>
        </w:rPr>
      </w:pPr>
    </w:p>
    <w:p>
      <w:pPr>
        <w:jc w:val="center"/>
        <w:rPr>
          <w:rFonts w:hint="eastAsia" w:ascii="仿宋_GB2312" w:eastAsia="仿宋_GB2312"/>
          <w:color w:val="000000"/>
          <w:sz w:val="84"/>
        </w:rPr>
      </w:pPr>
      <w:r>
        <w:rPr>
          <w:rFonts w:hint="eastAsia" w:ascii="仿宋_GB2312" w:eastAsia="仿宋_GB2312"/>
          <w:color w:val="000000"/>
          <w:sz w:val="84"/>
        </w:rPr>
        <w:t>报价文件</w:t>
      </w: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eastAsia="仿宋_GB2312"/>
          <w:color w:val="000000"/>
          <w:sz w:val="24"/>
        </w:rPr>
      </w:pPr>
    </w:p>
    <w:p>
      <w:pPr>
        <w:spacing w:line="480" w:lineRule="auto"/>
        <w:jc w:val="center"/>
        <w:rPr>
          <w:rFonts w:hint="eastAsia" w:ascii="仿宋_GB2312" w:hAnsi="宋体" w:eastAsia="仿宋_GB2312"/>
          <w:color w:val="000000"/>
          <w:sz w:val="36"/>
        </w:rPr>
      </w:pPr>
      <w:r>
        <w:rPr>
          <w:rFonts w:hint="eastAsia" w:ascii="仿宋_GB2312" w:hAnsi="宋体" w:eastAsia="仿宋_GB2312"/>
          <w:color w:val="000000"/>
          <w:sz w:val="36"/>
        </w:rPr>
        <w:t>报价单位全称</w:t>
      </w:r>
    </w:p>
    <w:p>
      <w:pPr>
        <w:spacing w:line="480" w:lineRule="auto"/>
        <w:ind w:firstLine="3240" w:firstLineChars="900"/>
        <w:rPr>
          <w:rFonts w:hint="eastAsia" w:ascii="仿宋_GB2312" w:hAnsi="宋体" w:eastAsia="仿宋_GB2312"/>
          <w:color w:val="000000"/>
          <w:sz w:val="36"/>
        </w:rPr>
      </w:pPr>
      <w:r>
        <w:rPr>
          <w:rFonts w:hint="eastAsia" w:ascii="仿宋_GB2312" w:hAnsi="宋体" w:eastAsia="仿宋_GB2312"/>
          <w:color w:val="000000"/>
          <w:sz w:val="36"/>
        </w:rPr>
        <w:t>XXXX年X月XX日</w:t>
      </w:r>
    </w:p>
    <w:p>
      <w:pPr>
        <w:spacing w:line="480" w:lineRule="auto"/>
        <w:jc w:val="left"/>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附件二：</w:t>
      </w:r>
    </w:p>
    <w:p>
      <w:pPr>
        <w:jc w:val="center"/>
        <w:rPr>
          <w:rFonts w:hint="eastAsia" w:ascii="仿宋_GB2312" w:hAnsi="elix Titling" w:eastAsia="仿宋_GB2312"/>
          <w:b/>
          <w:color w:val="000000"/>
          <w:spacing w:val="40"/>
          <w:sz w:val="36"/>
        </w:rPr>
      </w:pPr>
      <w:r>
        <w:rPr>
          <w:rFonts w:hint="eastAsia" w:ascii="仿宋_GB2312" w:eastAsia="仿宋_GB2312"/>
          <w:b/>
          <w:color w:val="000000"/>
          <w:spacing w:val="40"/>
          <w:sz w:val="36"/>
        </w:rPr>
        <w:t>法定代表人授权书</w:t>
      </w:r>
    </w:p>
    <w:p>
      <w:pPr>
        <w:spacing w:line="360" w:lineRule="auto"/>
        <w:jc w:val="left"/>
        <w:rPr>
          <w:rFonts w:hint="eastAsia" w:ascii="仿宋_GB2312" w:eastAsia="仿宋_GB2312"/>
          <w:color w:val="000000"/>
          <w:sz w:val="28"/>
          <w:szCs w:val="28"/>
        </w:rPr>
      </w:pPr>
      <w:r>
        <w:rPr>
          <w:rFonts w:hint="eastAsia" w:ascii="仿宋_GB2312" w:eastAsia="仿宋_GB2312"/>
          <w:color w:val="000000"/>
          <w:sz w:val="28"/>
          <w:szCs w:val="28"/>
        </w:rPr>
        <w:t>杭州市公共交通集团有限公司：</w:t>
      </w:r>
    </w:p>
    <w:p>
      <w:pPr>
        <w:spacing w:line="360" w:lineRule="auto"/>
        <w:ind w:firstLine="560" w:firstLineChars="200"/>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lang w:val="zh-CN"/>
        </w:rPr>
        <w:t>兹委派我公司</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先生/女士(其在本公司的职务是：</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 ，联系电话：</w:t>
      </w:r>
      <w:r>
        <w:rPr>
          <w:rFonts w:hint="eastAsia" w:ascii="仿宋_GB2312" w:hAnsi="宋体" w:eastAsia="仿宋_GB2312"/>
          <w:color w:val="000000"/>
          <w:kern w:val="0"/>
          <w:sz w:val="28"/>
          <w:szCs w:val="28"/>
          <w:u w:val="single"/>
          <w:lang w:val="zh-CN"/>
        </w:rPr>
        <w:t>（            )</w:t>
      </w:r>
      <w:r>
        <w:rPr>
          <w:rFonts w:hint="eastAsia" w:ascii="仿宋_GB2312" w:hAnsi="宋体" w:eastAsia="仿宋_GB2312"/>
          <w:color w:val="000000"/>
          <w:kern w:val="0"/>
          <w:sz w:val="28"/>
          <w:szCs w:val="28"/>
          <w:lang w:val="zh-CN"/>
        </w:rPr>
        <w:t xml:space="preserve">，代表我公司全权处理 </w:t>
      </w:r>
      <w:r>
        <w:rPr>
          <w:rFonts w:hint="eastAsia" w:ascii="仿宋_GB2312" w:eastAsia="仿宋_GB2312"/>
          <w:color w:val="000000"/>
          <w:sz w:val="28"/>
          <w:szCs w:val="28"/>
          <w:u w:val="single"/>
        </w:rPr>
        <w:t>（采购项目名称）</w:t>
      </w:r>
      <w:r>
        <w:rPr>
          <w:rFonts w:hint="eastAsia" w:ascii="仿宋_GB2312" w:eastAsia="仿宋_GB2312"/>
          <w:color w:val="000000"/>
          <w:sz w:val="28"/>
          <w:szCs w:val="28"/>
        </w:rPr>
        <w:t>编号为</w:t>
      </w:r>
      <w:r>
        <w:rPr>
          <w:rFonts w:hint="eastAsia" w:ascii="仿宋_GB2312" w:eastAsia="仿宋_GB2312"/>
          <w:color w:val="000000"/>
          <w:sz w:val="28"/>
          <w:szCs w:val="28"/>
          <w:u w:val="single"/>
        </w:rPr>
        <w:t xml:space="preserve">              </w:t>
      </w:r>
      <w:r>
        <w:rPr>
          <w:rFonts w:hint="eastAsia" w:ascii="仿宋_GB2312" w:hAnsi="宋体" w:eastAsia="仿宋_GB2312"/>
          <w:color w:val="000000"/>
          <w:kern w:val="0"/>
          <w:sz w:val="28"/>
          <w:szCs w:val="28"/>
          <w:lang w:val="zh-CN"/>
        </w:rPr>
        <w:t>报价的一切事项，若</w:t>
      </w:r>
      <w:r>
        <w:rPr>
          <w:rFonts w:hint="eastAsia" w:ascii="仿宋_GB2312" w:hAnsi="宋体" w:eastAsia="仿宋_GB2312"/>
          <w:color w:val="000000"/>
          <w:kern w:val="0"/>
          <w:sz w:val="28"/>
          <w:szCs w:val="28"/>
        </w:rPr>
        <w:t>成交</w:t>
      </w:r>
      <w:r>
        <w:rPr>
          <w:rFonts w:hint="eastAsia" w:ascii="仿宋_GB2312" w:hAnsi="宋体" w:eastAsia="仿宋_GB2312"/>
          <w:color w:val="000000"/>
          <w:kern w:val="0"/>
          <w:sz w:val="28"/>
          <w:szCs w:val="28"/>
          <w:lang w:val="zh-CN"/>
        </w:rPr>
        <w:t>则全权代表本公司签订相关合同，并负责处理合同履行等事宜。</w:t>
      </w:r>
    </w:p>
    <w:p>
      <w:pPr>
        <w:spacing w:line="360" w:lineRule="auto"/>
        <w:rPr>
          <w:rFonts w:hint="eastAsia" w:ascii="仿宋_GB2312" w:hAnsi="宋体" w:eastAsia="仿宋_GB2312"/>
          <w:color w:val="000000"/>
          <w:kern w:val="0"/>
          <w:sz w:val="28"/>
          <w:szCs w:val="28"/>
          <w:lang w:val="zh-CN"/>
        </w:rPr>
      </w:pPr>
      <w:r>
        <w:rPr>
          <w:rFonts w:hint="eastAsia" w:ascii="仿宋_GB2312" w:hAnsi="宋体" w:eastAsia="仿宋_GB2312"/>
          <w:b/>
          <w:color w:val="000000"/>
          <w:kern w:val="0"/>
          <w:sz w:val="28"/>
          <w:szCs w:val="28"/>
          <w:lang w:val="zh-CN"/>
        </w:rPr>
        <w:t>本委托书有效期：</w:t>
      </w:r>
      <w:r>
        <w:rPr>
          <w:rFonts w:hint="eastAsia" w:ascii="仿宋_GB2312" w:hAnsi="宋体" w:eastAsia="仿宋_GB2312"/>
          <w:color w:val="000000"/>
          <w:kern w:val="0"/>
          <w:sz w:val="28"/>
          <w:szCs w:val="28"/>
          <w:lang w:val="zh-CN"/>
        </w:rPr>
        <w:t>自</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年 </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月</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日起至</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年</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 xml:space="preserve">月 </w:t>
      </w:r>
      <w:r>
        <w:rPr>
          <w:rFonts w:hint="eastAsia" w:ascii="仿宋_GB2312" w:hAnsi="宋体" w:eastAsia="仿宋_GB2312"/>
          <w:color w:val="000000"/>
          <w:kern w:val="0"/>
          <w:sz w:val="28"/>
          <w:szCs w:val="28"/>
          <w:u w:val="single"/>
          <w:lang w:val="zh-CN"/>
        </w:rPr>
        <w:t xml:space="preserve">    </w:t>
      </w:r>
      <w:r>
        <w:rPr>
          <w:rFonts w:hint="eastAsia" w:ascii="仿宋_GB2312" w:hAnsi="宋体" w:eastAsia="仿宋_GB2312"/>
          <w:color w:val="000000"/>
          <w:kern w:val="0"/>
          <w:sz w:val="28"/>
          <w:szCs w:val="28"/>
          <w:lang w:val="zh-CN"/>
        </w:rPr>
        <w:t>日止。</w:t>
      </w:r>
    </w:p>
    <w:p>
      <w:pPr>
        <w:spacing w:line="360" w:lineRule="auto"/>
        <w:ind w:firstLine="560" w:firstLineChars="200"/>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特此告知。</w:t>
      </w:r>
    </w:p>
    <w:p>
      <w:pPr>
        <w:spacing w:line="360" w:lineRule="auto"/>
        <w:rPr>
          <w:rFonts w:hint="eastAsia" w:ascii="仿宋_GB2312" w:eastAsia="仿宋_GB2312"/>
          <w:color w:val="000000"/>
          <w:kern w:val="0"/>
          <w:sz w:val="28"/>
          <w:szCs w:val="28"/>
        </w:rPr>
      </w:pPr>
      <w:r>
        <w:rPr>
          <w:rFonts w:hint="eastAsia" w:ascii="仿宋_GB2312" w:hAnsi="宋体" w:eastAsia="仿宋_GB2312"/>
          <w:color w:val="000000"/>
          <w:kern w:val="0"/>
          <w:sz w:val="28"/>
          <w:szCs w:val="28"/>
          <w:lang w:val="zh-CN"/>
        </w:rPr>
        <w:t>报价</w:t>
      </w:r>
      <w:r>
        <w:rPr>
          <w:rFonts w:hint="eastAsia" w:ascii="仿宋_GB2312" w:hAnsi="宋体" w:eastAsia="仿宋_GB2312"/>
          <w:color w:val="000000"/>
          <w:kern w:val="0"/>
          <w:sz w:val="28"/>
          <w:szCs w:val="28"/>
        </w:rPr>
        <w:t>单位</w:t>
      </w:r>
      <w:r>
        <w:rPr>
          <w:rFonts w:hint="eastAsia" w:ascii="仿宋_GB2312" w:hAnsi="宋体" w:eastAsia="仿宋_GB2312"/>
          <w:color w:val="000000"/>
          <w:kern w:val="0"/>
          <w:sz w:val="28"/>
          <w:szCs w:val="28"/>
          <w:lang w:val="zh-CN"/>
        </w:rPr>
        <w:t xml:space="preserve"> (公章)：</w:t>
      </w:r>
      <w:r>
        <w:rPr>
          <w:rFonts w:hint="eastAsia" w:ascii="仿宋_GB2312" w:eastAsia="仿宋_GB2312" w:cs="仿宋_GB2312"/>
          <w:color w:val="000000"/>
          <w:kern w:val="0"/>
          <w:sz w:val="28"/>
          <w:szCs w:val="28"/>
          <w:u w:val="single"/>
          <w:lang w:val="zh-CN"/>
        </w:rPr>
        <w:t xml:space="preserve">                 </w:t>
      </w:r>
    </w:p>
    <w:p>
      <w:pPr>
        <w:spacing w:line="360" w:lineRule="auto"/>
        <w:rPr>
          <w:rFonts w:hint="eastAsia" w:ascii="仿宋_GB2312" w:eastAsia="仿宋_GB2312"/>
          <w:color w:val="000000"/>
          <w:kern w:val="0"/>
          <w:sz w:val="28"/>
          <w:szCs w:val="28"/>
        </w:rPr>
      </w:pPr>
      <w:r>
        <w:rPr>
          <w:rFonts w:hint="eastAsia" w:ascii="仿宋_GB2312" w:hAnsi="宋体" w:eastAsia="仿宋_GB2312"/>
          <w:color w:val="000000"/>
          <w:kern w:val="0"/>
          <w:sz w:val="28"/>
          <w:szCs w:val="28"/>
          <w:lang w:val="zh-CN"/>
        </w:rPr>
        <w:t>法定代表人(签字或盖章)：</w:t>
      </w:r>
      <w:r>
        <w:rPr>
          <w:rFonts w:hint="eastAsia" w:ascii="仿宋_GB2312" w:eastAsia="仿宋_GB2312" w:cs="仿宋_GB2312"/>
          <w:color w:val="000000"/>
          <w:kern w:val="0"/>
          <w:sz w:val="28"/>
          <w:szCs w:val="28"/>
          <w:u w:val="single"/>
          <w:lang w:val="zh-CN"/>
        </w:rPr>
        <w:t xml:space="preserve">                </w:t>
      </w:r>
    </w:p>
    <w:p>
      <w:pPr>
        <w:spacing w:line="360" w:lineRule="auto"/>
        <w:rPr>
          <w:rFonts w:hint="eastAsia" w:ascii="仿宋_GB2312" w:eastAsia="仿宋_GB2312"/>
          <w:color w:val="000000"/>
          <w:sz w:val="28"/>
          <w:szCs w:val="28"/>
          <w:u w:val="single"/>
        </w:rPr>
      </w:pPr>
      <w:r>
        <w:rPr>
          <w:rFonts w:hint="eastAsia" w:ascii="仿宋_GB2312" w:hAnsi="宋体" w:eastAsia="仿宋_GB2312"/>
          <w:color w:val="000000"/>
          <w:kern w:val="0"/>
          <w:sz w:val="28"/>
          <w:szCs w:val="28"/>
          <w:lang w:val="zh-CN"/>
        </w:rPr>
        <w:t>签发日期：</w:t>
      </w:r>
      <w:r>
        <w:rPr>
          <w:rFonts w:hint="eastAsia" w:ascii="仿宋_GB2312" w:eastAsia="仿宋_GB2312" w:cs="仿宋_GB2312"/>
          <w:color w:val="000000"/>
          <w:kern w:val="0"/>
          <w:sz w:val="28"/>
          <w:szCs w:val="28"/>
          <w:u w:val="single"/>
        </w:rPr>
        <w:t xml:space="preserve">     </w:t>
      </w:r>
      <w:r>
        <w:rPr>
          <w:rFonts w:hint="eastAsia" w:ascii="仿宋_GB2312" w:eastAsia="仿宋_GB2312" w:cs="仿宋_GB2312"/>
          <w:color w:val="000000"/>
          <w:kern w:val="0"/>
          <w:sz w:val="28"/>
          <w:szCs w:val="28"/>
          <w:lang w:val="zh-CN"/>
        </w:rPr>
        <w:t>年</w:t>
      </w:r>
      <w:r>
        <w:rPr>
          <w:rFonts w:hint="eastAsia"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u w:val="single"/>
        </w:rPr>
        <w:t xml:space="preserve">    </w:t>
      </w:r>
      <w:r>
        <w:rPr>
          <w:rFonts w:hint="eastAsia" w:ascii="仿宋_GB2312" w:eastAsia="仿宋_GB2312" w:cs="仿宋_GB2312"/>
          <w:color w:val="000000"/>
          <w:kern w:val="0"/>
          <w:sz w:val="28"/>
          <w:szCs w:val="28"/>
          <w:lang w:val="zh-CN"/>
        </w:rPr>
        <w:t>月</w:t>
      </w:r>
      <w:r>
        <w:rPr>
          <w:rFonts w:hint="eastAsia" w:ascii="仿宋_GB2312" w:eastAsia="仿宋_GB2312" w:cs="仿宋_GB2312"/>
          <w:color w:val="000000"/>
          <w:kern w:val="0"/>
          <w:sz w:val="28"/>
          <w:szCs w:val="28"/>
        </w:rPr>
        <w:t xml:space="preserve"> </w:t>
      </w:r>
      <w:r>
        <w:rPr>
          <w:rFonts w:hint="eastAsia" w:ascii="仿宋_GB2312" w:eastAsia="仿宋_GB2312"/>
          <w:color w:val="000000"/>
          <w:kern w:val="0"/>
          <w:sz w:val="28"/>
          <w:szCs w:val="28"/>
          <w:u w:val="single"/>
        </w:rPr>
        <w:tab/>
      </w:r>
      <w:r>
        <w:rPr>
          <w:rFonts w:hint="eastAsia" w:ascii="仿宋_GB2312" w:eastAsia="仿宋_GB2312"/>
          <w:color w:val="000000"/>
          <w:kern w:val="0"/>
          <w:sz w:val="28"/>
          <w:szCs w:val="28"/>
          <w:u w:val="single"/>
        </w:rPr>
        <w:t xml:space="preserve">  </w:t>
      </w:r>
      <w:r>
        <w:rPr>
          <w:rFonts w:hint="eastAsia" w:ascii="仿宋_GB2312" w:eastAsia="仿宋_GB2312" w:cs="仿宋_GB2312"/>
          <w:color w:val="000000"/>
          <w:kern w:val="0"/>
          <w:sz w:val="28"/>
          <w:szCs w:val="28"/>
          <w:lang w:val="zh-CN"/>
        </w:rPr>
        <w:t>日</w:t>
      </w:r>
    </w:p>
    <w:p>
      <w:pPr>
        <w:spacing w:line="360" w:lineRule="auto"/>
        <w:rPr>
          <w:rFonts w:hint="eastAsia" w:ascii="仿宋_GB2312" w:eastAsia="仿宋_GB2312"/>
          <w:snapToGrid w:val="0"/>
          <w:color w:val="000000"/>
          <w:sz w:val="28"/>
          <w:szCs w:val="28"/>
        </w:rPr>
      </w:pPr>
    </w:p>
    <w:p>
      <w:pPr>
        <w:spacing w:line="360" w:lineRule="auto"/>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注：法定代表人参加报价的，可以不提供法定代表人授权委托书。</w:t>
      </w:r>
    </w:p>
    <w:p>
      <w:pPr>
        <w:rPr>
          <w:rFonts w:hint="eastAsia"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附：法定代表人及受委托人的身份证（复印件）</w:t>
      </w:r>
    </w:p>
    <w:tbl>
      <w:tblPr>
        <w:tblStyle w:val="4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2" w:hRule="atLeast"/>
        </w:trPr>
        <w:tc>
          <w:tcPr>
            <w:tcW w:w="9046" w:type="dxa"/>
            <w:noWrap w:val="0"/>
            <w:vAlign w:val="top"/>
          </w:tcPr>
          <w:p>
            <w:pPr>
              <w:spacing w:after="120"/>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 xml:space="preserve">    </w:t>
            </w:r>
          </w:p>
          <w:p>
            <w:pPr>
              <w:spacing w:after="120"/>
              <w:rPr>
                <w:rFonts w:hint="eastAsia" w:ascii="仿宋_GB2312" w:hAnsi="宋体" w:eastAsia="仿宋_GB2312"/>
                <w:color w:val="000000"/>
                <w:kern w:val="0"/>
                <w:sz w:val="28"/>
                <w:szCs w:val="28"/>
                <w:lang w:val="zh-CN"/>
              </w:rPr>
            </w:pPr>
          </w:p>
          <w:p>
            <w:pPr>
              <w:spacing w:after="120"/>
              <w:jc w:val="center"/>
              <w:rPr>
                <w:rFonts w:hint="eastAsia" w:ascii="仿宋_GB2312" w:hAnsi="宋体" w:eastAsia="仿宋_GB2312"/>
                <w:color w:val="000000"/>
                <w:kern w:val="0"/>
                <w:sz w:val="28"/>
                <w:szCs w:val="28"/>
                <w:lang w:val="zh-CN"/>
              </w:rPr>
            </w:pPr>
            <w:r>
              <w:rPr>
                <w:rFonts w:hint="eastAsia" w:ascii="仿宋_GB2312" w:hAnsi="宋体" w:eastAsia="仿宋_GB2312"/>
                <w:color w:val="000000"/>
                <w:kern w:val="0"/>
                <w:sz w:val="28"/>
                <w:szCs w:val="28"/>
                <w:lang w:val="zh-CN"/>
              </w:rPr>
              <w:t>正反两面身份证复印件</w:t>
            </w:r>
          </w:p>
        </w:tc>
      </w:tr>
    </w:tbl>
    <w:p>
      <w:pPr>
        <w:widowControl/>
        <w:jc w:val="left"/>
        <w:rPr>
          <w:rStyle w:val="72"/>
          <w:rFonts w:hint="eastAsia" w:ascii="仿宋_GB2312" w:eastAsia="仿宋_GB2312"/>
          <w:color w:val="000000"/>
          <w:spacing w:val="0"/>
        </w:rPr>
        <w:sectPr>
          <w:footerReference r:id="rId3" w:type="default"/>
          <w:pgSz w:w="11906" w:h="16838"/>
          <w:pgMar w:top="1247" w:right="1417" w:bottom="1247" w:left="1304" w:header="851" w:footer="992" w:gutter="0"/>
          <w:cols w:space="720" w:num="1"/>
          <w:titlePg/>
          <w:docGrid w:linePitch="312" w:charSpace="0"/>
        </w:sectPr>
      </w:pPr>
    </w:p>
    <w:p>
      <w:pPr>
        <w:jc w:val="left"/>
        <w:rPr>
          <w:rStyle w:val="72"/>
          <w:rFonts w:hint="eastAsia" w:ascii="仿宋_GB2312" w:eastAsia="仿宋_GB2312"/>
          <w:color w:val="000000"/>
          <w:sz w:val="30"/>
        </w:rPr>
      </w:pPr>
      <w:r>
        <w:rPr>
          <w:rStyle w:val="72"/>
          <w:rFonts w:hint="eastAsia" w:ascii="仿宋_GB2312" w:eastAsia="仿宋_GB2312"/>
          <w:color w:val="000000"/>
          <w:sz w:val="30"/>
        </w:rPr>
        <w:t xml:space="preserve">附件三：  </w:t>
      </w:r>
    </w:p>
    <w:p>
      <w:pPr>
        <w:spacing w:line="360" w:lineRule="auto"/>
        <w:jc w:val="center"/>
        <w:rPr>
          <w:rFonts w:hint="eastAsia" w:ascii="仿宋_GB2312" w:eastAsia="仿宋_GB2312"/>
          <w:b/>
          <w:color w:val="000000"/>
          <w:sz w:val="44"/>
        </w:rPr>
      </w:pPr>
      <w:r>
        <w:rPr>
          <w:rFonts w:hint="eastAsia" w:ascii="仿宋_GB2312" w:eastAsia="仿宋_GB2312"/>
          <w:b/>
          <w:color w:val="000000"/>
          <w:sz w:val="44"/>
        </w:rPr>
        <w:t>报 价 一 览 表</w:t>
      </w:r>
    </w:p>
    <w:p>
      <w:pPr>
        <w:pStyle w:val="210"/>
        <w:spacing w:line="360" w:lineRule="auto"/>
        <w:jc w:val="left"/>
        <w:rPr>
          <w:rFonts w:hint="eastAsia" w:ascii="仿宋_GB2312" w:eastAsia="仿宋_GB2312"/>
          <w:b w:val="0"/>
          <w:color w:val="000000"/>
          <w:szCs w:val="28"/>
        </w:rPr>
      </w:pPr>
      <w:r>
        <w:rPr>
          <w:rFonts w:hint="eastAsia" w:ascii="仿宋_GB2312" w:eastAsia="仿宋_GB2312"/>
          <w:b w:val="0"/>
          <w:color w:val="000000"/>
          <w:szCs w:val="28"/>
        </w:rPr>
        <w:t>杭州市公共交通集团有限公司：</w:t>
      </w:r>
    </w:p>
    <w:p>
      <w:pPr>
        <w:spacing w:line="360" w:lineRule="auto"/>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我公司</w:t>
      </w:r>
      <w:r>
        <w:rPr>
          <w:rFonts w:hint="eastAsia" w:ascii="仿宋_GB2312" w:eastAsia="仿宋_GB2312"/>
          <w:color w:val="000000"/>
          <w:sz w:val="28"/>
          <w:szCs w:val="28"/>
          <w:u w:val="single"/>
        </w:rPr>
        <w:t xml:space="preserve">        （报价单位名称）         </w:t>
      </w:r>
      <w:r>
        <w:rPr>
          <w:rFonts w:hint="eastAsia" w:ascii="仿宋_GB2312" w:eastAsia="仿宋_GB2312"/>
          <w:color w:val="000000"/>
          <w:sz w:val="28"/>
          <w:szCs w:val="28"/>
        </w:rPr>
        <w:t>根据贵单位</w:t>
      </w:r>
      <w:r>
        <w:rPr>
          <w:rFonts w:hint="eastAsia" w:ascii="仿宋_GB2312" w:eastAsia="仿宋_GB2312"/>
          <w:sz w:val="28"/>
        </w:rPr>
        <w:t>采购</w:t>
      </w:r>
      <w:r>
        <w:rPr>
          <w:rFonts w:hint="eastAsia" w:ascii="仿宋_GB2312" w:eastAsia="仿宋_GB2312"/>
          <w:color w:val="000000"/>
          <w:sz w:val="28"/>
          <w:szCs w:val="28"/>
        </w:rPr>
        <w:t xml:space="preserve">文件要求，就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项目报价如下：</w:t>
      </w:r>
    </w:p>
    <w:p>
      <w:pPr>
        <w:spacing w:line="360" w:lineRule="auto"/>
        <w:ind w:firstLine="560" w:firstLineChars="200"/>
        <w:jc w:val="left"/>
        <w:rPr>
          <w:rFonts w:hint="eastAsia" w:ascii="仿宋_GB2312" w:eastAsia="仿宋_GB2312"/>
          <w:color w:val="000000"/>
          <w:sz w:val="28"/>
          <w:szCs w:val="28"/>
        </w:rPr>
      </w:pPr>
      <w:r>
        <w:rPr>
          <w:rFonts w:hint="eastAsia" w:ascii="仿宋_GB2312" w:eastAsia="仿宋_GB2312"/>
          <w:color w:val="000000"/>
          <w:sz w:val="28"/>
          <w:szCs w:val="28"/>
        </w:rPr>
        <w:t xml:space="preserve">                                      （金额单位：元）</w:t>
      </w:r>
    </w:p>
    <w:tbl>
      <w:tblPr>
        <w:tblStyle w:val="45"/>
        <w:tblW w:w="9465" w:type="dxa"/>
        <w:jc w:val="center"/>
        <w:tblLayout w:type="fixed"/>
        <w:tblCellMar>
          <w:top w:w="0" w:type="dxa"/>
          <w:left w:w="108" w:type="dxa"/>
          <w:bottom w:w="0" w:type="dxa"/>
          <w:right w:w="108" w:type="dxa"/>
        </w:tblCellMar>
      </w:tblPr>
      <w:tblGrid>
        <w:gridCol w:w="586"/>
        <w:gridCol w:w="705"/>
        <w:gridCol w:w="3555"/>
        <w:gridCol w:w="510"/>
        <w:gridCol w:w="930"/>
        <w:gridCol w:w="1095"/>
        <w:gridCol w:w="1035"/>
        <w:gridCol w:w="1049"/>
      </w:tblGrid>
      <w:tr>
        <w:tblPrEx>
          <w:tblCellMar>
            <w:top w:w="0" w:type="dxa"/>
            <w:left w:w="108" w:type="dxa"/>
            <w:bottom w:w="0" w:type="dxa"/>
            <w:right w:w="108" w:type="dxa"/>
          </w:tblCellMar>
        </w:tblPrEx>
        <w:trPr>
          <w:trHeight w:val="1054" w:hRule="atLeast"/>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序号</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名称</w:t>
            </w:r>
          </w:p>
        </w:tc>
        <w:tc>
          <w:tcPr>
            <w:tcW w:w="355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响应品牌型号、规格、配置等</w:t>
            </w:r>
          </w:p>
        </w:tc>
        <w:tc>
          <w:tcPr>
            <w:tcW w:w="5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单位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预估需求数量</w:t>
            </w:r>
          </w:p>
        </w:tc>
        <w:tc>
          <w:tcPr>
            <w:tcW w:w="109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含税单价（元）</w:t>
            </w:r>
          </w:p>
        </w:tc>
        <w:tc>
          <w:tcPr>
            <w:tcW w:w="1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含税总价（元）</w:t>
            </w:r>
          </w:p>
        </w:tc>
        <w:tc>
          <w:tcPr>
            <w:tcW w:w="10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备注</w:t>
            </w: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r>
              <w:rPr>
                <w:rFonts w:hint="eastAsia" w:ascii="仿宋_GB2312" w:hAnsi="仿宋" w:eastAsia="仿宋_GB2312" w:cs="仿宋"/>
                <w:kern w:val="0"/>
                <w:sz w:val="24"/>
                <w:szCs w:val="24"/>
              </w:rPr>
              <w:t>1</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复印一体机</w:t>
            </w:r>
          </w:p>
        </w:tc>
        <w:tc>
          <w:tcPr>
            <w:tcW w:w="3555"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打印速度：黑色（A4，普通):高达70页/分钟；黑色（A4，双面):高达70面/分钟；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黑色（A3，双面):高达34页/分钟；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月打印负荷：高达300000页/A4</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打印分辨率：普通600*600dpi;优质（1200*1200)(精细线条）</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双面打印：自动</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复印速度：黑色（A4，普通):高达70页/分钟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首页输出速度：黑色（A4）仅需3.3秒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扫描速度：黑彩（A4，普通):高达90页/分钟；黑彩（A4，双面):高达180面/分钟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处理器速度：四核（1.6GHz)和双核（1.4GHz）</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接口：1个千兆以太网10/100/1000T网络接口；1个第二代硬件集成盒（HIP2）；1个高速USB2.0(主机端口）；1个USB3.0（设备端口）；1个USB3.0（主机端口）</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纸盒：4个标准纸盒</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输稿器处理性能：300页的最大adf容量；双通双扫扫描速度150单面/300双面每分钟）</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自带抽拉小键盘</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标配了OCR文字识别功能</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保修：原厂一年官方授权及质保函原件</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供应商负责上门安装</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eastAsia="zh-CN"/>
              </w:rPr>
            </w:pPr>
            <w:r>
              <w:rPr>
                <w:rFonts w:hint="eastAsia" w:ascii="仿宋_GB2312" w:hAnsi="宋体" w:eastAsia="仿宋_GB2312" w:cs="仿宋_GB2312"/>
                <w:i w:val="0"/>
                <w:iCs w:val="0"/>
                <w:color w:val="000000"/>
                <w:kern w:val="0"/>
                <w:sz w:val="24"/>
                <w:szCs w:val="24"/>
                <w:u w:val="none"/>
                <w:lang w:val="en-US" w:eastAsia="zh-CN" w:bidi="ar"/>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eastAsia="zh-CN"/>
              </w:rPr>
            </w:pPr>
            <w:r>
              <w:rPr>
                <w:rFonts w:hint="eastAsia" w:ascii="仿宋_GB2312" w:hAnsi="宋体" w:eastAsia="仿宋_GB2312" w:cs="仿宋_GB2312"/>
                <w:i w:val="0"/>
                <w:iCs w:val="0"/>
                <w:color w:val="000000"/>
                <w:kern w:val="0"/>
                <w:sz w:val="24"/>
                <w:szCs w:val="24"/>
                <w:u w:val="none"/>
                <w:lang w:val="en-US" w:eastAsia="zh-CN" w:bidi="ar"/>
              </w:rPr>
              <w:t>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2</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会议平板</w:t>
            </w:r>
          </w:p>
        </w:tc>
        <w:tc>
          <w:tcPr>
            <w:tcW w:w="3555" w:type="dxa"/>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11.5英寸/120Hz/8+256GB/CPU类型：骁龙7  Gen1/莱茵认证/分辨率：2200*1440/厚度：7.0mm以下/带触控笔及支架</w:t>
            </w:r>
          </w:p>
          <w:p>
            <w:pPr>
              <w:keepNext w:val="0"/>
              <w:keepLines w:val="0"/>
              <w:widowControl/>
              <w:suppressLineNumbers w:val="0"/>
              <w:jc w:val="left"/>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供应商负责上门培训及维修。</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rPr>
            </w:pPr>
            <w:r>
              <w:rPr>
                <w:rFonts w:hint="eastAsia" w:ascii="仿宋_GB2312" w:hAnsi="宋体" w:eastAsia="仿宋_GB2312" w:cs="仿宋_GB2312"/>
                <w:i w:val="0"/>
                <w:iCs w:val="0"/>
                <w:color w:val="000000"/>
                <w:kern w:val="0"/>
                <w:sz w:val="24"/>
                <w:szCs w:val="24"/>
                <w:u w:val="none"/>
                <w:lang w:val="en-US" w:eastAsia="zh-CN" w:bidi="ar"/>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rPr>
            </w:pPr>
            <w:r>
              <w:rPr>
                <w:rFonts w:hint="eastAsia" w:ascii="仿宋_GB2312" w:hAnsi="宋体" w:eastAsia="仿宋_GB2312" w:cs="仿宋_GB2312"/>
                <w:i w:val="0"/>
                <w:iCs w:val="0"/>
                <w:color w:val="000000"/>
                <w:kern w:val="0"/>
                <w:sz w:val="24"/>
                <w:szCs w:val="24"/>
                <w:u w:val="none"/>
                <w:lang w:val="en-US" w:eastAsia="zh-CN" w:bidi="ar"/>
              </w:rPr>
              <w:t>11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47" w:hRule="atLeast"/>
          <w:jc w:val="center"/>
        </w:trPr>
        <w:tc>
          <w:tcPr>
            <w:tcW w:w="58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3</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电视机</w:t>
            </w:r>
          </w:p>
        </w:tc>
        <w:tc>
          <w:tcPr>
            <w:tcW w:w="3555" w:type="dxa"/>
            <w:tcBorders>
              <w:top w:val="nil"/>
              <w:left w:val="nil"/>
              <w:bottom w:val="single" w:color="auto" w:sz="4" w:space="0"/>
              <w:right w:val="single" w:color="auto" w:sz="4" w:space="0"/>
            </w:tcBorders>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CPU：A55*5</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GPU：G57MC1</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RAM：3GB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ROM：64GB</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蓝牙版本：5.2</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WIFI频段：2.4G/5G</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视频：H.265、AVS2、H.264、MPEG-4、WMV、VC-1、AVS、MPEG-2 MPEG-1等</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音频：WMA/AC3/AAC/DTS等格式</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端子/接口：天线 RF INPUT：1个/AV IN：1个/HDMI 接口：2个/USB 接口：1个/网络 LAN：1个/数字音频输出 SPDIF：1个/USB 接口：1个</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尺  寸：85inch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分辨率：4K</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屏显比例：16:9</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亮度（Min/Typ）：400/450</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对比度：5000:1(Typ.)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屏体刷新率;60Hz/DLG 120Hz</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响应速度:8.5ms(Typ.)</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灰度级:8Bit+FRC</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屏色数:1.07G</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色域:DCI-P3min:90%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可视角度:H/V(min):60/60</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屏寿命:30000H</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屏幕等级：A++屏</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屏幕类型:VA</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色彩模式：RGB</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伴音制式:PAL DK/I；</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音效模式：标准、智能、影院、音乐、新闻、体验、自定义</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输出功率：15W*2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喇叭配置：全频单元*2</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数字功放：是</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编解码：Dolby、DTS</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音响方案：2.0</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音响认证前框材料：SGCC</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装饰条材料：PC+ABS+GF</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后壳材料：PC+ABS</w:t>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底座材料：PC+ABS/Dolby、DTS</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整机额定功率：320W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待机功耗：＜0.5W</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遥控器：RC801L</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能效认证及等级：三级</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节能认证：Y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环保认证：Y</w:t>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r>
              <w:rPr>
                <w:rFonts w:hint="eastAsia" w:ascii="仿宋_GB2312" w:hAnsi="仿宋_GB2312" w:eastAsia="仿宋_GB2312" w:cs="仿宋_GB2312"/>
                <w:sz w:val="24"/>
                <w:szCs w:val="24"/>
                <w:lang w:val="en-US" w:eastAsia="zh-CN"/>
              </w:rPr>
              <w:tab/>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支架：KQ冲压面板推车</w:t>
            </w:r>
          </w:p>
          <w:p>
            <w:pP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sz w:val="24"/>
                <w:szCs w:val="24"/>
                <w:lang w:val="en-US" w:eastAsia="zh-CN"/>
              </w:rPr>
              <w:t>供应商负责上门安装</w:t>
            </w:r>
          </w:p>
        </w:tc>
        <w:tc>
          <w:tcPr>
            <w:tcW w:w="51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台</w:t>
            </w:r>
          </w:p>
        </w:tc>
        <w:tc>
          <w:tcPr>
            <w:tcW w:w="930"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 w:eastAsia="仿宋_GB2312" w:cs="仿宋"/>
                <w:kern w:val="0"/>
                <w:sz w:val="24"/>
                <w:szCs w:val="24"/>
                <w:lang w:val="en-US" w:eastAsia="zh-CN"/>
              </w:rPr>
            </w:pPr>
            <w:r>
              <w:rPr>
                <w:rFonts w:hint="eastAsia" w:ascii="仿宋_GB2312" w:hAnsi="仿宋" w:eastAsia="仿宋_GB2312" w:cs="仿宋"/>
                <w:kern w:val="0"/>
                <w:sz w:val="24"/>
                <w:szCs w:val="24"/>
                <w:lang w:val="en-US" w:eastAsia="zh-CN"/>
              </w:rPr>
              <w:t>1</w:t>
            </w:r>
          </w:p>
        </w:tc>
        <w:tc>
          <w:tcPr>
            <w:tcW w:w="1095" w:type="dxa"/>
            <w:tcBorders>
              <w:top w:val="nil"/>
              <w:left w:val="nil"/>
              <w:bottom w:val="single" w:color="auto" w:sz="4" w:space="0"/>
              <w:right w:val="single" w:color="auto" w:sz="4" w:space="0"/>
            </w:tcBorders>
            <w:noWrap w:val="0"/>
            <w:vAlign w:val="center"/>
          </w:tcPr>
          <w:p>
            <w:pPr>
              <w:autoSpaceDE w:val="0"/>
              <w:autoSpaceDN w:val="0"/>
              <w:adjustRightInd w:val="0"/>
              <w:spacing w:line="440" w:lineRule="exact"/>
              <w:jc w:val="center"/>
              <w:rPr>
                <w:rFonts w:hint="eastAsia" w:ascii="仿宋_GB2312" w:hAnsi="仿宋" w:eastAsia="仿宋_GB2312" w:cs="仿宋"/>
                <w:kern w:val="0"/>
                <w:sz w:val="24"/>
                <w:szCs w:val="24"/>
              </w:rPr>
            </w:pP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c>
          <w:tcPr>
            <w:tcW w:w="104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 w:eastAsia="仿宋_GB2312" w:cs="仿宋"/>
                <w:kern w:val="0"/>
                <w:sz w:val="24"/>
                <w:szCs w:val="24"/>
              </w:rPr>
            </w:pPr>
          </w:p>
        </w:tc>
      </w:tr>
      <w:tr>
        <w:tblPrEx>
          <w:tblCellMar>
            <w:top w:w="0" w:type="dxa"/>
            <w:left w:w="108" w:type="dxa"/>
            <w:bottom w:w="0" w:type="dxa"/>
            <w:right w:w="108" w:type="dxa"/>
          </w:tblCellMar>
        </w:tblPrEx>
        <w:trPr>
          <w:trHeight w:val="598" w:hRule="atLeast"/>
          <w:jc w:val="center"/>
        </w:trPr>
        <w:tc>
          <w:tcPr>
            <w:tcW w:w="484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合计（人民币小写）：</w:t>
            </w:r>
          </w:p>
        </w:tc>
        <w:tc>
          <w:tcPr>
            <w:tcW w:w="510" w:type="dxa"/>
            <w:tcBorders>
              <w:top w:val="single" w:color="auto" w:sz="4" w:space="0"/>
              <w:left w:val="nil"/>
              <w:bottom w:val="single" w:color="auto" w:sz="4" w:space="0"/>
              <w:right w:val="single" w:color="auto" w:sz="4" w:space="0"/>
            </w:tcBorders>
            <w:noWrap w:val="0"/>
            <w:vAlign w:val="top"/>
          </w:tcPr>
          <w:p>
            <w:pPr>
              <w:rPr>
                <w:rFonts w:hint="eastAsia" w:ascii="仿宋_GB2312" w:hAnsi="仿宋" w:eastAsia="仿宋_GB2312" w:cs="仿宋"/>
                <w:sz w:val="24"/>
                <w:szCs w:val="24"/>
              </w:rPr>
            </w:pPr>
          </w:p>
        </w:tc>
        <w:tc>
          <w:tcPr>
            <w:tcW w:w="4109" w:type="dxa"/>
            <w:gridSpan w:val="4"/>
            <w:tcBorders>
              <w:top w:val="nil"/>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 w:val="24"/>
                <w:szCs w:val="24"/>
              </w:rPr>
            </w:pPr>
          </w:p>
        </w:tc>
      </w:tr>
      <w:tr>
        <w:tblPrEx>
          <w:tblCellMar>
            <w:top w:w="0" w:type="dxa"/>
            <w:left w:w="108" w:type="dxa"/>
            <w:bottom w:w="0" w:type="dxa"/>
            <w:right w:w="108" w:type="dxa"/>
          </w:tblCellMar>
        </w:tblPrEx>
        <w:trPr>
          <w:trHeight w:val="595" w:hRule="atLeast"/>
          <w:jc w:val="center"/>
        </w:trPr>
        <w:tc>
          <w:tcPr>
            <w:tcW w:w="484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仿宋_GB2312" w:hAnsi="仿宋" w:eastAsia="仿宋_GB2312" w:cs="仿宋"/>
                <w:sz w:val="24"/>
                <w:szCs w:val="24"/>
              </w:rPr>
            </w:pPr>
            <w:r>
              <w:rPr>
                <w:rFonts w:hint="eastAsia" w:ascii="仿宋_GB2312" w:hAnsi="仿宋" w:eastAsia="仿宋_GB2312" w:cs="仿宋"/>
                <w:sz w:val="24"/>
                <w:szCs w:val="24"/>
              </w:rPr>
              <w:t>合计（人民币大写）：</w:t>
            </w:r>
          </w:p>
        </w:tc>
        <w:tc>
          <w:tcPr>
            <w:tcW w:w="510" w:type="dxa"/>
            <w:tcBorders>
              <w:top w:val="single" w:color="auto" w:sz="4" w:space="0"/>
              <w:left w:val="nil"/>
              <w:bottom w:val="single" w:color="auto" w:sz="4" w:space="0"/>
              <w:right w:val="single" w:color="auto" w:sz="4" w:space="0"/>
            </w:tcBorders>
            <w:noWrap w:val="0"/>
            <w:vAlign w:val="top"/>
          </w:tcPr>
          <w:p>
            <w:pPr>
              <w:rPr>
                <w:rFonts w:hint="eastAsia" w:ascii="仿宋_GB2312" w:hAnsi="仿宋" w:eastAsia="仿宋_GB2312" w:cs="仿宋"/>
                <w:sz w:val="24"/>
                <w:szCs w:val="24"/>
              </w:rPr>
            </w:pPr>
          </w:p>
        </w:tc>
        <w:tc>
          <w:tcPr>
            <w:tcW w:w="410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 w:eastAsia="仿宋_GB2312" w:cs="仿宋"/>
                <w:sz w:val="24"/>
                <w:szCs w:val="24"/>
              </w:rPr>
            </w:pPr>
          </w:p>
        </w:tc>
      </w:tr>
    </w:tbl>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相关要求：</w:t>
      </w:r>
    </w:p>
    <w:p>
      <w:pPr>
        <w:widowControl/>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含税单价为履行合同的最终价格，应包括但不限于完成本项目的设备采购、安装、调试、质保期内维修维护、专用工具、移交前的保管、保险、最终验收、人员培训、售后服务及相关技术服务，达到验收标准要求并交付采购人使用的所有费用。</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2、提供报价单位账户信息：</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开户银行（及支行）：</w:t>
      </w:r>
      <w:r>
        <w:rPr>
          <w:rFonts w:hint="eastAsia" w:ascii="仿宋_GB2312" w:eastAsia="仿宋_GB2312"/>
          <w:color w:val="000000"/>
          <w:sz w:val="28"/>
          <w:szCs w:val="28"/>
          <w:u w:val="single"/>
        </w:rPr>
        <w:t xml:space="preserve">                          </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开户账号：</w:t>
      </w:r>
      <w:r>
        <w:rPr>
          <w:rFonts w:hint="eastAsia" w:ascii="仿宋_GB2312" w:eastAsia="仿宋_GB2312"/>
          <w:color w:val="000000"/>
          <w:sz w:val="28"/>
          <w:szCs w:val="28"/>
          <w:u w:val="single"/>
        </w:rPr>
        <w:t xml:space="preserve">                          </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 xml:space="preserve"> 报价单位名称（盖章）：</w:t>
      </w:r>
    </w:p>
    <w:p>
      <w:pPr>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ab/>
      </w:r>
      <w:r>
        <w:rPr>
          <w:rFonts w:hint="eastAsia" w:ascii="仿宋_GB2312" w:eastAsia="仿宋_GB2312"/>
          <w:color w:val="000000"/>
          <w:sz w:val="28"/>
          <w:szCs w:val="28"/>
        </w:rPr>
        <w:t xml:space="preserve">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年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月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日</w:t>
      </w:r>
    </w:p>
    <w:p>
      <w:pPr>
        <w:spacing w:line="360" w:lineRule="auto"/>
        <w:rPr>
          <w:rFonts w:hint="eastAsia"/>
        </w:rPr>
        <w:sectPr>
          <w:pgSz w:w="11906" w:h="16838"/>
          <w:pgMar w:top="1134" w:right="1418" w:bottom="1701" w:left="1418" w:header="851" w:footer="992" w:gutter="0"/>
          <w:cols w:space="720" w:num="1"/>
          <w:docGrid w:linePitch="312" w:charSpace="0"/>
        </w:sectPr>
      </w:pPr>
      <w:r>
        <w:rPr>
          <w:rFonts w:hint="eastAsia"/>
        </w:rPr>
        <w:t xml:space="preserve"> </w:t>
      </w:r>
    </w:p>
    <w:p>
      <w:pPr>
        <w:spacing w:line="360" w:lineRule="auto"/>
        <w:jc w:val="left"/>
        <w:rPr>
          <w:rStyle w:val="72"/>
          <w:rFonts w:hint="eastAsia" w:ascii="仿宋_GB2312" w:eastAsia="仿宋_GB2312"/>
          <w:color w:val="000000"/>
          <w:sz w:val="30"/>
        </w:rPr>
      </w:pPr>
      <w:r>
        <w:rPr>
          <w:rStyle w:val="72"/>
          <w:rFonts w:hint="eastAsia" w:ascii="仿宋_GB2312" w:eastAsia="仿宋_GB2312"/>
          <w:color w:val="000000"/>
          <w:sz w:val="30"/>
        </w:rPr>
        <w:t>附件四：</w:t>
      </w:r>
    </w:p>
    <w:p>
      <w:pPr>
        <w:spacing w:line="360" w:lineRule="auto"/>
        <w:rPr>
          <w:rFonts w:hint="eastAsia" w:ascii="仿宋_GB2312" w:hAnsi="宋体" w:eastAsia="仿宋_GB2312"/>
          <w:color w:val="000000"/>
          <w:sz w:val="28"/>
          <w:szCs w:val="28"/>
        </w:rPr>
      </w:pPr>
      <w:r>
        <w:rPr>
          <w:rFonts w:hint="eastAsia" w:ascii="仿宋_GB2312" w:hAnsi="宋体" w:eastAsia="仿宋_GB2312"/>
          <w:color w:val="000000"/>
          <w:sz w:val="28"/>
          <w:szCs w:val="28"/>
        </w:rPr>
        <w:t>在中华人民共和国境内（不含港、澳、台地区）注册，具有独立法人资格/具有独立承担民事责任的能力:</w:t>
      </w:r>
    </w:p>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提供</w:t>
      </w:r>
      <w:r>
        <w:rPr>
          <w:rFonts w:hint="eastAsia" w:ascii="仿宋_GB2312" w:hAnsi="宋体" w:eastAsia="仿宋_GB2312"/>
          <w:b/>
          <w:bCs/>
          <w:color w:val="000000"/>
          <w:sz w:val="28"/>
          <w:szCs w:val="28"/>
        </w:rPr>
        <w:t>营业执照或者事业单位法人证书、社会团体法人登记证书、其他组织登记证明文件</w:t>
      </w:r>
      <w:r>
        <w:rPr>
          <w:rFonts w:hint="eastAsia" w:ascii="仿宋_GB2312" w:hAnsi="宋体" w:eastAsia="仿宋_GB2312"/>
          <w:color w:val="000000"/>
          <w:sz w:val="28"/>
          <w:szCs w:val="28"/>
        </w:rPr>
        <w:t>的副本复印件加盖公章</w:t>
      </w:r>
    </w:p>
    <w:p>
      <w:pPr>
        <w:spacing w:line="360" w:lineRule="auto"/>
        <w:jc w:val="left"/>
        <w:rPr>
          <w:rStyle w:val="72"/>
          <w:rFonts w:hint="eastAsia" w:ascii="仿宋_GB2312" w:eastAsia="仿宋_GB2312"/>
          <w:color w:val="000000"/>
          <w:sz w:val="30"/>
        </w:rPr>
      </w:pPr>
    </w:p>
    <w:p>
      <w:pPr>
        <w:spacing w:line="360" w:lineRule="auto"/>
        <w:jc w:val="left"/>
        <w:rPr>
          <w:rStyle w:val="72"/>
          <w:rFonts w:hint="eastAsia" w:ascii="仿宋_GB2312" w:eastAsia="仿宋_GB2312"/>
          <w:color w:val="000000"/>
          <w:sz w:val="30"/>
        </w:rPr>
      </w:pPr>
    </w:p>
    <w:p>
      <w:pPr>
        <w:spacing w:line="360" w:lineRule="auto"/>
        <w:jc w:val="left"/>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附件五：</w:t>
      </w:r>
    </w:p>
    <w:p>
      <w:pPr>
        <w:jc w:val="left"/>
        <w:rPr>
          <w:rFonts w:hint="eastAsia" w:ascii="仿宋_GB2312" w:hAnsi="宋体" w:eastAsia="仿宋_GB2312"/>
          <w:color w:val="000000"/>
          <w:sz w:val="28"/>
          <w:szCs w:val="28"/>
        </w:rPr>
      </w:pPr>
    </w:p>
    <w:p>
      <w:pPr>
        <w:jc w:val="center"/>
        <w:rPr>
          <w:rFonts w:hint="eastAsia" w:ascii="仿宋_GB2312" w:hAnsi="宋体" w:eastAsia="仿宋_GB2312" w:cs="宋体"/>
          <w:b/>
          <w:color w:val="000000"/>
          <w:kern w:val="0"/>
          <w:sz w:val="36"/>
          <w:szCs w:val="36"/>
        </w:rPr>
      </w:pPr>
      <w:r>
        <w:rPr>
          <w:rFonts w:hint="eastAsia" w:ascii="仿宋_GB2312" w:hAnsi="宋体" w:eastAsia="仿宋_GB2312"/>
          <w:color w:val="000000"/>
          <w:sz w:val="28"/>
          <w:szCs w:val="28"/>
        </w:rPr>
        <w:t>提供“</w:t>
      </w:r>
      <w:r>
        <w:rPr>
          <w:rFonts w:hint="eastAsia" w:ascii="仿宋_GB2312" w:hAnsi="宋体" w:eastAsia="仿宋_GB2312"/>
          <w:b/>
          <w:color w:val="000000"/>
          <w:sz w:val="28"/>
          <w:szCs w:val="28"/>
        </w:rPr>
        <w:t>信用中国”（www.creditchina.gov.cn）</w:t>
      </w:r>
      <w:r>
        <w:rPr>
          <w:rFonts w:hint="eastAsia" w:ascii="仿宋_GB2312" w:hAnsi="宋体" w:eastAsia="仿宋_GB2312"/>
          <w:color w:val="000000"/>
          <w:sz w:val="28"/>
          <w:szCs w:val="28"/>
        </w:rPr>
        <w:t>官方网站的信用记录截图（报名开始之日至报价截止之日期间的截图）。</w:t>
      </w:r>
    </w:p>
    <w:p>
      <w:pPr>
        <w:jc w:val="center"/>
        <w:rPr>
          <w:rFonts w:hint="eastAsia" w:ascii="仿宋_GB2312" w:hAnsi="宋体" w:eastAsia="仿宋_GB2312" w:cs="宋体"/>
          <w:b/>
          <w:color w:val="00B0F0"/>
          <w:kern w:val="0"/>
          <w:sz w:val="36"/>
          <w:szCs w:val="36"/>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Style w:val="72"/>
          <w:rFonts w:hint="eastAsia" w:ascii="仿宋_GB2312" w:eastAsia="仿宋_GB2312"/>
          <w:color w:val="000000"/>
          <w:sz w:val="30"/>
        </w:rPr>
      </w:pPr>
      <w:r>
        <w:rPr>
          <w:rFonts w:hint="eastAsia" w:ascii="仿宋_GB2312" w:hAnsi="宋体" w:eastAsia="仿宋_GB2312"/>
          <w:color w:val="00B0F0"/>
          <w:sz w:val="32"/>
          <w:szCs w:val="32"/>
        </w:rPr>
        <w:br w:type="page"/>
      </w:r>
      <w:r>
        <w:rPr>
          <w:rStyle w:val="72"/>
          <w:rFonts w:hint="eastAsia" w:ascii="仿宋_GB2312" w:eastAsia="仿宋_GB2312"/>
          <w:color w:val="000000"/>
          <w:sz w:val="30"/>
        </w:rPr>
        <w:t>附件六：</w:t>
      </w:r>
    </w:p>
    <w:p>
      <w:pPr>
        <w:jc w:val="left"/>
        <w:rPr>
          <w:rFonts w:hint="eastAsia" w:ascii="仿宋_GB2312" w:hAnsi="宋体" w:eastAsia="仿宋_GB2312"/>
          <w:color w:val="000000"/>
          <w:sz w:val="28"/>
          <w:szCs w:val="28"/>
        </w:rPr>
      </w:pPr>
    </w:p>
    <w:p>
      <w:pPr>
        <w:jc w:val="center"/>
        <w:rPr>
          <w:rFonts w:hint="eastAsia" w:ascii="仿宋_GB2312" w:hAnsi="宋体" w:eastAsia="仿宋_GB2312" w:cs="宋体"/>
          <w:b/>
          <w:color w:val="000000"/>
          <w:kern w:val="0"/>
          <w:sz w:val="36"/>
          <w:szCs w:val="36"/>
        </w:rPr>
      </w:pPr>
      <w:r>
        <w:rPr>
          <w:rFonts w:hint="eastAsia" w:ascii="仿宋_GB2312" w:hAnsi="宋体" w:eastAsia="仿宋_GB2312"/>
          <w:color w:val="000000"/>
          <w:sz w:val="28"/>
          <w:szCs w:val="28"/>
        </w:rPr>
        <w:t>提供</w:t>
      </w:r>
      <w:r>
        <w:rPr>
          <w:rFonts w:hint="eastAsia" w:ascii="仿宋_GB2312" w:hAnsi="宋体" w:eastAsia="仿宋_GB2312"/>
          <w:b/>
          <w:color w:val="000000"/>
          <w:sz w:val="28"/>
          <w:szCs w:val="28"/>
        </w:rPr>
        <w:t>中国政府采购网（www.ccgp.gov.cn/search/cr/）</w:t>
      </w:r>
      <w:r>
        <w:rPr>
          <w:rFonts w:hint="eastAsia" w:ascii="仿宋_GB2312" w:hAnsi="宋体" w:eastAsia="仿宋_GB2312"/>
          <w:color w:val="000000"/>
          <w:sz w:val="28"/>
          <w:szCs w:val="28"/>
        </w:rPr>
        <w:t>官方网站的信用记录截图（报名开始之日至报价截止之日期间的截图）。</w:t>
      </w:r>
    </w:p>
    <w:p>
      <w:pPr>
        <w:jc w:val="center"/>
        <w:rPr>
          <w:rFonts w:hint="eastAsia" w:ascii="仿宋_GB2312" w:hAnsi="宋体" w:eastAsia="仿宋_GB2312" w:cs="宋体"/>
          <w:b/>
          <w:color w:val="000000"/>
          <w:kern w:val="0"/>
          <w:sz w:val="36"/>
          <w:szCs w:val="36"/>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spacing w:line="360" w:lineRule="auto"/>
        <w:jc w:val="left"/>
        <w:rPr>
          <w:rFonts w:hint="eastAsia" w:ascii="仿宋_GB2312" w:hAnsi="宋体" w:eastAsia="仿宋_GB2312"/>
          <w:color w:val="00B0F0"/>
          <w:kern w:val="0"/>
          <w:sz w:val="24"/>
        </w:rPr>
      </w:pPr>
    </w:p>
    <w:p>
      <w:pPr>
        <w:rPr>
          <w:rStyle w:val="72"/>
          <w:rFonts w:hint="eastAsia" w:ascii="仿宋_GB2312" w:eastAsia="仿宋_GB2312"/>
          <w:color w:val="000000"/>
          <w:sz w:val="30"/>
        </w:rPr>
      </w:pPr>
      <w:r>
        <w:rPr>
          <w:rFonts w:hint="eastAsia" w:ascii="仿宋_GB2312" w:hAnsi="宋体" w:eastAsia="仿宋_GB2312"/>
          <w:color w:val="00B0F0"/>
          <w:sz w:val="32"/>
          <w:szCs w:val="32"/>
        </w:rPr>
        <w:br w:type="page"/>
      </w:r>
      <w:r>
        <w:rPr>
          <w:rStyle w:val="72"/>
          <w:rFonts w:hint="eastAsia" w:ascii="仿宋_GB2312" w:eastAsia="仿宋_GB2312"/>
          <w:color w:val="000000"/>
          <w:sz w:val="30"/>
        </w:rPr>
        <w:t>附件七：</w:t>
      </w:r>
    </w:p>
    <w:p>
      <w:pPr>
        <w:jc w:val="center"/>
        <w:rPr>
          <w:rFonts w:hint="eastAsia" w:ascii="仿宋_GB2312" w:hAnsi="宋体" w:eastAsia="仿宋_GB2312"/>
          <w:color w:val="000000"/>
          <w:sz w:val="32"/>
          <w:szCs w:val="32"/>
        </w:rPr>
      </w:pPr>
      <w:r>
        <w:rPr>
          <w:rFonts w:hint="eastAsia" w:ascii="仿宋_GB2312" w:hAnsi="宋体" w:eastAsia="仿宋_GB2312" w:cs="宋体"/>
          <w:b/>
          <w:color w:val="000000"/>
          <w:kern w:val="0"/>
          <w:sz w:val="36"/>
          <w:szCs w:val="36"/>
        </w:rPr>
        <w:t>诚信承诺函</w:t>
      </w:r>
    </w:p>
    <w:p>
      <w:pPr>
        <w:spacing w:line="360" w:lineRule="auto"/>
        <w:ind w:right="82" w:rightChars="39"/>
        <w:rPr>
          <w:rFonts w:hint="eastAsia" w:ascii="仿宋_GB2312" w:hAnsi="宋体" w:eastAsia="仿宋_GB2312"/>
          <w:color w:val="000000"/>
          <w:sz w:val="24"/>
          <w:szCs w:val="24"/>
        </w:rPr>
      </w:pPr>
      <w:r>
        <w:rPr>
          <w:rFonts w:hint="eastAsia" w:ascii="仿宋_GB2312" w:hAnsi="宋体" w:eastAsia="仿宋_GB2312"/>
          <w:b/>
          <w:bCs/>
          <w:color w:val="000000"/>
          <w:sz w:val="24"/>
          <w:szCs w:val="24"/>
        </w:rPr>
        <w:t>杭州市公共交通集团有限公司：</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我司在参加杭州市公共交通集团有限公司组织的招投标（采购）活动中，自愿作出如下承诺：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一、严格遵守国家法律法规，坚持诚信、廉洁的原则，恪守商业道德和职业道德规范，不从事并坚决抵制不诚信、不廉洁等各种违法、违纪行为。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二、严格杜绝以下行为：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（一）向项目有关人员及其配偶、子女、其他特定关系人，评标委员会成员和采购代理机构及人员提供、赠送礼金礼物、有价证券、回扣等好处费或有偿的中介费、介绍费、咨询费等；</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（二）向项目有关人员及其配偶、子女、其他特定关系人，评标委员会成员和采购代理机构及人员提供有可能影响公正的礼品、宴请和健身娱乐等活动；</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（三）向项目有关人员及其配偶、子女、其他特定关系人，评标委员会成员和采购代理机构及人员以明显低于市场的价格出售或者以明显高于市场的价格购买房屋、汽车等物品；</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（四）为项目有关人员及其配偶、子女、其他特定关系人，评标委员会成员和采购代理机构及人员支付应由其负担的费用或报销票据；</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（五）为项目有关人员及其配偶、子女、其他特定关系人，评标委员会成员和采购代理机构及人员以代理投资证券、期货或者其他代理理财名义谋取不正当利益；</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 xml:space="preserve">（六）为项目有关人员及其配偶、子女、其他特定关系人，评标委员会成员和采购代理机构及人员出国（境）、旅游等提供方便；   </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（七）为项目有关人员、评标委员会成员和采购代理机构及人员的个人装修住房、婚丧嫁娶、配偶子女工作安排等提供好处；</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（八）与其他供应商相互勾结、串通等不正当手段排挤其他竞争者，干扰公平竞争等违反诚信原则的行为；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（九）与其他响应供应商的法定代表人或负责人或实际控制人存在夫妻、直系血亲、兄弟姐妹关系；</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（十）在投标时隐瞒真实情况、提供不实、虚假信息及材料的，或中标后未按照招标文件的要求按时缴纳履约保证金，或中标后对投标时所做的应答及承诺在合同有效期内未忠实、有效履行；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十一）我司及工作人员与评标委员会成员、采购代理机构及人员、以及杭州市公共交通集团有限公司的工作人员及其配偶、子女、其他特定关系人发生不诚信、不廉洁等各种违法、违纪行为的，我司未及时向杭州市公共交通集团有限公司纪检监察部门举报或投诉。</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三、我司全力支持、配合杭州市公共交通集团有限公司对有关不诚信、不廉洁等各种违法、违纪行为的调查。</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四、如违反上述承诺，我司自愿接受杭州市公共交通集团有限公司采取以下一种或多种处理办法</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（一）取消我司投标、中标或在建项目的建设资格；</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（二）单方面解除、终止双方签订的本项目合同；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（三）单方面解除双方签订的其他相关业务合同；</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（四）没收我司的响应保证金、履约保证金；</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（五）暂停本项目所有款项的支付；</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（六）拒绝我司在三年内进入杭州公交集团及其他关联方组织的任何招标或采购中的供应商资格；</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（七）向有关行政部门检举、揭发我司的不诚信、不廉洁等各种违法、违纪行为。</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如因我司的不诚信、不廉洁等各种违法、违纪行为造成杭州市公共交通集团有限公司经济损失的，由我司予以全部赔偿。</w:t>
      </w:r>
    </w:p>
    <w:p>
      <w:pPr>
        <w:wordWrap w:val="0"/>
        <w:topLinePunct/>
        <w:snapToGrid w:val="0"/>
        <w:spacing w:line="360" w:lineRule="auto"/>
        <w:ind w:firstLine="420"/>
        <w:jc w:val="left"/>
        <w:rPr>
          <w:rFonts w:hint="eastAsia" w:ascii="仿宋_GB2312" w:hAnsi="仿宋" w:eastAsia="仿宋_GB2312" w:cs="仿宋"/>
          <w:sz w:val="24"/>
          <w:szCs w:val="24"/>
        </w:rPr>
      </w:pPr>
      <w:r>
        <w:rPr>
          <w:rFonts w:hint="eastAsia" w:ascii="仿宋_GB2312" w:hAnsi="仿宋" w:eastAsia="仿宋_GB2312" w:cs="仿宋"/>
          <w:sz w:val="24"/>
          <w:szCs w:val="24"/>
        </w:rPr>
        <w:t>五、本诚信廉洁承诺函经我司法定代表人或授权代表签字并加盖我司公章后生效。</w:t>
      </w:r>
    </w:p>
    <w:p>
      <w:pPr>
        <w:spacing w:line="360" w:lineRule="auto"/>
        <w:rPr>
          <w:rFonts w:hint="eastAsia" w:ascii="仿宋_GB2312" w:hAnsi="仿宋" w:eastAsia="仿宋_GB2312" w:cs="仿宋"/>
          <w:color w:val="000000"/>
          <w:kern w:val="0"/>
          <w:sz w:val="24"/>
          <w:szCs w:val="24"/>
          <w:lang w:val="zh-CN"/>
        </w:rPr>
      </w:pPr>
    </w:p>
    <w:p>
      <w:pPr>
        <w:spacing w:line="360" w:lineRule="auto"/>
        <w:ind w:right="82" w:rightChars="39" w:firstLine="480" w:firstLineChars="200"/>
        <w:jc w:val="righ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 xml:space="preserve">报价单位名称（盖章）： </w:t>
      </w:r>
    </w:p>
    <w:p>
      <w:pPr>
        <w:spacing w:line="460" w:lineRule="exact"/>
        <w:jc w:val="right"/>
        <w:rPr>
          <w:rFonts w:hint="eastAsia" w:ascii="仿宋_GB2312" w:hAnsi="仿宋" w:eastAsia="仿宋_GB2312" w:cs="仿宋"/>
          <w:color w:val="000000"/>
          <w:sz w:val="24"/>
          <w:szCs w:val="24"/>
        </w:rPr>
      </w:pP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u w:val="single"/>
        </w:rPr>
        <w:tab/>
      </w:r>
      <w:r>
        <w:rPr>
          <w:rFonts w:hint="eastAsia" w:ascii="仿宋_GB2312" w:hAnsi="仿宋" w:eastAsia="仿宋_GB2312" w:cs="仿宋"/>
          <w:color w:val="000000"/>
          <w:sz w:val="24"/>
          <w:szCs w:val="24"/>
          <w:u w:val="single"/>
        </w:rPr>
        <w:tab/>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u w:val="single"/>
        </w:rPr>
        <w:t xml:space="preserve">    </w:t>
      </w:r>
      <w:r>
        <w:rPr>
          <w:rFonts w:hint="eastAsia" w:ascii="仿宋_GB2312" w:hAnsi="仿宋" w:eastAsia="仿宋_GB2312" w:cs="仿宋"/>
          <w:color w:val="000000"/>
          <w:sz w:val="24"/>
          <w:szCs w:val="24"/>
        </w:rPr>
        <w:t>日</w:t>
      </w:r>
    </w:p>
    <w:p>
      <w:pPr>
        <w:pStyle w:val="16"/>
        <w:rPr>
          <w:rFonts w:hint="eastAsia" w:ascii="仿宋_GB2312" w:eastAsia="仿宋_GB2312"/>
          <w:color w:val="000000"/>
        </w:rPr>
      </w:pPr>
    </w:p>
    <w:p>
      <w:pPr>
        <w:rPr>
          <w:rFonts w:hint="eastAsia" w:ascii="仿宋_GB2312" w:eastAsia="仿宋_GB2312"/>
        </w:rPr>
      </w:pPr>
    </w:p>
    <w:p>
      <w:pPr>
        <w:pStyle w:val="31"/>
        <w:rPr>
          <w:rFonts w:hint="eastAsia" w:ascii="仿宋_GB2312" w:eastAsia="仿宋_GB2312"/>
        </w:rPr>
      </w:pPr>
    </w:p>
    <w:p>
      <w:pPr>
        <w:rPr>
          <w:rFonts w:hint="eastAsia" w:ascii="仿宋_GB2312" w:eastAsia="仿宋_GB2312"/>
        </w:rPr>
      </w:pPr>
    </w:p>
    <w:p>
      <w:pPr>
        <w:pStyle w:val="31"/>
        <w:rPr>
          <w:rFonts w:hint="eastAsia" w:ascii="仿宋_GB2312" w:eastAsia="仿宋_GB2312"/>
        </w:rPr>
      </w:pPr>
    </w:p>
    <w:p>
      <w:pPr>
        <w:rPr>
          <w:rStyle w:val="72"/>
          <w:rFonts w:hint="eastAsia" w:ascii="仿宋_GB2312" w:eastAsia="仿宋_GB2312"/>
          <w:color w:val="000000"/>
          <w:sz w:val="30"/>
        </w:rPr>
      </w:pPr>
      <w:r>
        <w:rPr>
          <w:rFonts w:hint="eastAsia" w:ascii="仿宋_GB2312" w:eastAsia="仿宋_GB2312"/>
          <w:b/>
          <w:bCs/>
        </w:rPr>
        <w:br w:type="page"/>
      </w:r>
      <w:r>
        <w:rPr>
          <w:rStyle w:val="72"/>
          <w:rFonts w:hint="eastAsia" w:ascii="仿宋_GB2312" w:eastAsia="仿宋_GB2312"/>
          <w:color w:val="000000"/>
          <w:sz w:val="30"/>
        </w:rPr>
        <w:t>附件八：</w:t>
      </w:r>
    </w:p>
    <w:p>
      <w:pPr>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偏离说明表</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410"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eastAsia="仿宋_GB2312"/>
                <w:sz w:val="28"/>
              </w:rPr>
              <w:t>采购</w:t>
            </w:r>
            <w:r>
              <w:rPr>
                <w:rFonts w:hint="eastAsia" w:ascii="仿宋_GB2312" w:hAnsi="宋体" w:eastAsia="仿宋_GB2312"/>
                <w:color w:val="000000"/>
                <w:sz w:val="28"/>
                <w:szCs w:val="28"/>
              </w:rPr>
              <w:t>文件条目号</w:t>
            </w:r>
          </w:p>
        </w:tc>
        <w:tc>
          <w:tcPr>
            <w:tcW w:w="2410"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eastAsia="仿宋_GB2312"/>
                <w:sz w:val="28"/>
              </w:rPr>
              <w:t>采购</w:t>
            </w:r>
            <w:r>
              <w:rPr>
                <w:rFonts w:hint="eastAsia" w:ascii="仿宋_GB2312" w:hAnsi="宋体" w:eastAsia="仿宋_GB2312"/>
                <w:color w:val="000000"/>
                <w:sz w:val="28"/>
                <w:szCs w:val="28"/>
              </w:rPr>
              <w:t>文件条款</w:t>
            </w:r>
          </w:p>
        </w:tc>
        <w:tc>
          <w:tcPr>
            <w:tcW w:w="2835"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报价文件条款</w:t>
            </w:r>
          </w:p>
        </w:tc>
        <w:tc>
          <w:tcPr>
            <w:tcW w:w="1843" w:type="dxa"/>
            <w:noWrap w:val="0"/>
            <w:vAlign w:val="center"/>
          </w:tcPr>
          <w:p>
            <w:pPr>
              <w:spacing w:line="360" w:lineRule="auto"/>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hAnsi="宋体" w:eastAsia="仿宋_GB2312"/>
                <w:color w:val="000000"/>
                <w:sz w:val="28"/>
                <w:szCs w:val="28"/>
              </w:rPr>
            </w:pPr>
          </w:p>
        </w:tc>
        <w:tc>
          <w:tcPr>
            <w:tcW w:w="2410" w:type="dxa"/>
            <w:noWrap w:val="0"/>
            <w:vAlign w:val="center"/>
          </w:tcPr>
          <w:p>
            <w:pPr>
              <w:spacing w:line="360" w:lineRule="auto"/>
              <w:rPr>
                <w:rFonts w:hint="eastAsia" w:ascii="仿宋_GB2312" w:hAnsi="宋体" w:eastAsia="仿宋_GB2312"/>
                <w:color w:val="000000"/>
                <w:sz w:val="28"/>
                <w:szCs w:val="28"/>
              </w:rPr>
            </w:pPr>
          </w:p>
        </w:tc>
        <w:tc>
          <w:tcPr>
            <w:tcW w:w="2835" w:type="dxa"/>
            <w:noWrap w:val="0"/>
            <w:vAlign w:val="center"/>
          </w:tcPr>
          <w:p>
            <w:pPr>
              <w:spacing w:line="360" w:lineRule="auto"/>
              <w:rPr>
                <w:rFonts w:hint="eastAsia" w:ascii="仿宋_GB2312" w:hAnsi="宋体" w:eastAsia="仿宋_GB2312"/>
                <w:color w:val="000000"/>
                <w:sz w:val="28"/>
                <w:szCs w:val="28"/>
              </w:rPr>
            </w:pPr>
          </w:p>
        </w:tc>
        <w:tc>
          <w:tcPr>
            <w:tcW w:w="1843" w:type="dxa"/>
            <w:noWrap w:val="0"/>
            <w:vAlign w:val="center"/>
          </w:tcPr>
          <w:p>
            <w:pPr>
              <w:spacing w:line="360" w:lineRule="auto"/>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hAnsi="宋体" w:eastAsia="仿宋_GB2312"/>
                <w:color w:val="000000"/>
                <w:sz w:val="28"/>
                <w:szCs w:val="28"/>
              </w:rPr>
            </w:pPr>
          </w:p>
        </w:tc>
        <w:tc>
          <w:tcPr>
            <w:tcW w:w="2410" w:type="dxa"/>
            <w:noWrap w:val="0"/>
            <w:vAlign w:val="center"/>
          </w:tcPr>
          <w:p>
            <w:pPr>
              <w:spacing w:line="360" w:lineRule="auto"/>
              <w:rPr>
                <w:rFonts w:hint="eastAsia" w:ascii="仿宋_GB2312" w:hAnsi="宋体" w:eastAsia="仿宋_GB2312"/>
                <w:color w:val="000000"/>
                <w:sz w:val="28"/>
                <w:szCs w:val="28"/>
              </w:rPr>
            </w:pPr>
          </w:p>
        </w:tc>
        <w:tc>
          <w:tcPr>
            <w:tcW w:w="2835" w:type="dxa"/>
            <w:noWrap w:val="0"/>
            <w:vAlign w:val="center"/>
          </w:tcPr>
          <w:p>
            <w:pPr>
              <w:spacing w:line="360" w:lineRule="auto"/>
              <w:rPr>
                <w:rFonts w:hint="eastAsia" w:ascii="仿宋_GB2312" w:hAnsi="宋体" w:eastAsia="仿宋_GB2312"/>
                <w:color w:val="000000"/>
                <w:sz w:val="28"/>
                <w:szCs w:val="28"/>
              </w:rPr>
            </w:pPr>
          </w:p>
        </w:tc>
        <w:tc>
          <w:tcPr>
            <w:tcW w:w="1843" w:type="dxa"/>
            <w:noWrap w:val="0"/>
            <w:vAlign w:val="center"/>
          </w:tcPr>
          <w:p>
            <w:pPr>
              <w:spacing w:line="360" w:lineRule="auto"/>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noWrap w:val="0"/>
            <w:vAlign w:val="center"/>
          </w:tcPr>
          <w:p>
            <w:pPr>
              <w:spacing w:line="360" w:lineRule="auto"/>
              <w:rPr>
                <w:rFonts w:hint="eastAsia" w:ascii="仿宋_GB2312" w:eastAsia="仿宋_GB2312"/>
                <w:color w:val="000000"/>
                <w:sz w:val="28"/>
                <w:szCs w:val="28"/>
              </w:rPr>
            </w:pPr>
          </w:p>
        </w:tc>
        <w:tc>
          <w:tcPr>
            <w:tcW w:w="2410" w:type="dxa"/>
            <w:noWrap w:val="0"/>
            <w:vAlign w:val="center"/>
          </w:tcPr>
          <w:p>
            <w:pPr>
              <w:spacing w:line="360" w:lineRule="auto"/>
              <w:rPr>
                <w:rFonts w:hint="eastAsia" w:ascii="仿宋_GB2312" w:eastAsia="仿宋_GB2312"/>
                <w:color w:val="000000"/>
                <w:sz w:val="28"/>
                <w:szCs w:val="28"/>
              </w:rPr>
            </w:pPr>
          </w:p>
        </w:tc>
        <w:tc>
          <w:tcPr>
            <w:tcW w:w="2835" w:type="dxa"/>
            <w:noWrap w:val="0"/>
            <w:vAlign w:val="center"/>
          </w:tcPr>
          <w:p>
            <w:pPr>
              <w:spacing w:line="360" w:lineRule="auto"/>
              <w:rPr>
                <w:rFonts w:hint="eastAsia" w:ascii="仿宋_GB2312" w:eastAsia="仿宋_GB2312"/>
                <w:color w:val="000000"/>
                <w:sz w:val="28"/>
                <w:szCs w:val="28"/>
              </w:rPr>
            </w:pPr>
          </w:p>
        </w:tc>
        <w:tc>
          <w:tcPr>
            <w:tcW w:w="1843" w:type="dxa"/>
            <w:noWrap w:val="0"/>
            <w:vAlign w:val="center"/>
          </w:tcPr>
          <w:p>
            <w:pPr>
              <w:spacing w:line="360" w:lineRule="auto"/>
              <w:rPr>
                <w:rFonts w:hint="eastAsia" w:ascii="仿宋_GB2312" w:eastAsia="仿宋_GB2312"/>
                <w:color w:val="000000"/>
                <w:sz w:val="28"/>
                <w:szCs w:val="28"/>
              </w:rPr>
            </w:pPr>
          </w:p>
        </w:tc>
      </w:tr>
    </w:tbl>
    <w:p>
      <w:pPr>
        <w:spacing w:line="360" w:lineRule="auto"/>
        <w:rPr>
          <w:rFonts w:hint="eastAsia" w:ascii="仿宋_GB2312" w:eastAsia="仿宋_GB2312" w:cs="仿宋_GB2312"/>
          <w:b/>
          <w:color w:val="000000"/>
          <w:kern w:val="0"/>
          <w:sz w:val="28"/>
          <w:szCs w:val="28"/>
          <w:lang w:val="zh-CN"/>
        </w:rPr>
      </w:pPr>
      <w:r>
        <w:rPr>
          <w:rFonts w:hint="eastAsia" w:ascii="仿宋_GB2312" w:eastAsia="仿宋_GB2312" w:cs="仿宋_GB2312"/>
          <w:b/>
          <w:color w:val="000000"/>
          <w:kern w:val="0"/>
          <w:sz w:val="28"/>
          <w:szCs w:val="28"/>
          <w:lang w:val="zh-CN"/>
        </w:rPr>
        <w:t>注：若本表填写内容不全或空白则视为无偏离。</w:t>
      </w:r>
    </w:p>
    <w:p>
      <w:pPr>
        <w:spacing w:line="360" w:lineRule="auto"/>
        <w:rPr>
          <w:rFonts w:hint="eastAsia" w:ascii="仿宋_GB2312" w:eastAsia="仿宋_GB2312" w:cs="仿宋_GB2312"/>
          <w:color w:val="000000"/>
          <w:kern w:val="0"/>
          <w:sz w:val="28"/>
          <w:szCs w:val="28"/>
          <w:lang w:val="zh-CN"/>
        </w:rPr>
      </w:pPr>
    </w:p>
    <w:p>
      <w:pPr>
        <w:spacing w:line="360" w:lineRule="auto"/>
        <w:ind w:right="82" w:rightChars="39" w:firstLine="640" w:firstLineChars="200"/>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报价单位名称（盖章）： </w:t>
      </w:r>
    </w:p>
    <w:p>
      <w:pPr>
        <w:spacing w:line="460" w:lineRule="exact"/>
        <w:jc w:val="right"/>
        <w:rPr>
          <w:rFonts w:hint="eastAsia" w:ascii="仿宋_GB2312" w:hAnsi="宋体" w:eastAsia="仿宋_GB2312"/>
          <w:color w:val="000000"/>
          <w:sz w:val="32"/>
          <w:szCs w:val="32"/>
        </w:rPr>
      </w:pP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rPr>
        <w:tab/>
      </w:r>
      <w:r>
        <w:rPr>
          <w:rFonts w:hint="eastAsia" w:ascii="仿宋_GB2312" w:hAnsi="宋体" w:eastAsia="仿宋_GB2312"/>
          <w:color w:val="000000"/>
          <w:sz w:val="32"/>
          <w:szCs w:val="32"/>
          <w:u w:val="single"/>
        </w:rPr>
        <w:tab/>
      </w:r>
      <w:r>
        <w:rPr>
          <w:rFonts w:hint="eastAsia" w:ascii="仿宋_GB2312" w:hAnsi="宋体" w:eastAsia="仿宋_GB2312"/>
          <w:color w:val="000000"/>
          <w:sz w:val="32"/>
          <w:szCs w:val="32"/>
          <w:u w:val="single"/>
        </w:rPr>
        <w:tab/>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spacing w:line="460" w:lineRule="exact"/>
        <w:rPr>
          <w:rFonts w:hint="eastAsia" w:ascii="仿宋_GB2312" w:hAnsi="宋体" w:eastAsia="仿宋_GB2312"/>
          <w:color w:val="000000"/>
          <w:sz w:val="32"/>
          <w:szCs w:val="32"/>
        </w:rPr>
      </w:pPr>
    </w:p>
    <w:p>
      <w:pPr>
        <w:rPr>
          <w:rStyle w:val="72"/>
          <w:rFonts w:hint="eastAsia" w:ascii="仿宋_GB2312" w:eastAsia="仿宋_GB2312"/>
          <w:color w:val="000000"/>
          <w:sz w:val="30"/>
        </w:rPr>
      </w:pPr>
      <w:r>
        <w:rPr>
          <w:rFonts w:hint="eastAsia" w:ascii="仿宋_GB2312" w:eastAsia="仿宋_GB2312"/>
          <w:color w:val="000000"/>
        </w:rPr>
        <w:br w:type="page"/>
      </w:r>
      <w:r>
        <w:rPr>
          <w:rStyle w:val="72"/>
          <w:rFonts w:hint="eastAsia" w:ascii="仿宋_GB2312" w:eastAsia="仿宋_GB2312"/>
          <w:color w:val="000000"/>
          <w:sz w:val="30"/>
        </w:rPr>
        <w:t>附件九：</w:t>
      </w:r>
    </w:p>
    <w:p>
      <w:pPr>
        <w:pStyle w:val="16"/>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原厂授权质保函</w:t>
      </w:r>
    </w:p>
    <w:p>
      <w:pPr>
        <w:pStyle w:val="16"/>
        <w:jc w:val="center"/>
        <w:rPr>
          <w:rFonts w:hint="eastAsia" w:ascii="仿宋_GB2312" w:eastAsia="仿宋_GB2312"/>
        </w:rPr>
      </w:pPr>
      <w:r>
        <w:rPr>
          <w:rFonts w:hint="eastAsia" w:ascii="仿宋_GB2312" w:hAnsi="宋体" w:eastAsia="仿宋_GB2312" w:cs="宋体"/>
          <w:b/>
          <w:color w:val="000000"/>
          <w:kern w:val="0"/>
          <w:sz w:val="36"/>
          <w:szCs w:val="36"/>
        </w:rPr>
        <w:t>（格式自拟）</w:t>
      </w:r>
    </w:p>
    <w:p>
      <w:pPr>
        <w:rPr>
          <w:rStyle w:val="72"/>
          <w:rFonts w:hint="eastAsia" w:ascii="仿宋_GB2312" w:eastAsia="仿宋_GB2312"/>
          <w:color w:val="000000"/>
          <w:sz w:val="30"/>
        </w:rPr>
      </w:pPr>
      <w:r>
        <w:rPr>
          <w:rStyle w:val="72"/>
          <w:rFonts w:hint="eastAsia" w:ascii="仿宋_GB2312" w:eastAsia="仿宋_GB2312"/>
          <w:color w:val="000000"/>
          <w:sz w:val="30"/>
        </w:rPr>
        <w:br w:type="page"/>
      </w:r>
      <w:r>
        <w:rPr>
          <w:rStyle w:val="72"/>
          <w:rFonts w:hint="eastAsia" w:ascii="仿宋_GB2312" w:eastAsia="仿宋_GB2312"/>
          <w:color w:val="000000"/>
          <w:sz w:val="30"/>
        </w:rPr>
        <w:t>附件十：</w:t>
      </w:r>
    </w:p>
    <w:p>
      <w:pPr>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投标产品质量承诺函</w:t>
      </w:r>
    </w:p>
    <w:p>
      <w:pPr>
        <w:pStyle w:val="16"/>
        <w:jc w:val="center"/>
        <w:rPr>
          <w:rFonts w:hint="eastAsia" w:ascii="仿宋_GB2312" w:eastAsia="仿宋_GB2312"/>
        </w:rPr>
      </w:pPr>
      <w:r>
        <w:rPr>
          <w:rFonts w:hint="eastAsia" w:ascii="仿宋_GB2312" w:hAnsi="宋体" w:eastAsia="仿宋_GB2312" w:cs="宋体"/>
          <w:b/>
          <w:color w:val="000000"/>
          <w:kern w:val="0"/>
          <w:sz w:val="36"/>
          <w:szCs w:val="36"/>
        </w:rPr>
        <w:t>（格式自拟）</w:t>
      </w:r>
    </w:p>
    <w:p>
      <w:pPr>
        <w:pStyle w:val="17"/>
        <w:ind w:firstLine="480" w:firstLineChars="200"/>
        <w:rPr>
          <w:rFonts w:hint="eastAsia"/>
        </w:rPr>
      </w:pPr>
      <w:r>
        <w:rPr>
          <w:rFonts w:hint="eastAsia"/>
        </w:rPr>
        <w:t>注：投标人应就本项目投标设备参数进行承诺，不允许出现负偏离，如有正偏离应在附件八中说明。</w:t>
      </w:r>
    </w:p>
    <w:p>
      <w:pPr>
        <w:rPr>
          <w:rStyle w:val="72"/>
          <w:rFonts w:hint="eastAsia" w:ascii="仿宋_GB2312" w:eastAsia="仿宋_GB2312"/>
          <w:color w:val="000000"/>
          <w:sz w:val="30"/>
        </w:rPr>
      </w:pPr>
      <w:r>
        <w:rPr>
          <w:rFonts w:ascii="仿宋_GB2312" w:hAnsi="宋体" w:eastAsia="仿宋_GB2312" w:cs="宋体"/>
          <w:b/>
          <w:color w:val="000000"/>
          <w:kern w:val="0"/>
          <w:sz w:val="36"/>
          <w:szCs w:val="36"/>
        </w:rPr>
        <w:br w:type="page"/>
      </w:r>
      <w:r>
        <w:rPr>
          <w:rStyle w:val="72"/>
          <w:rFonts w:hint="eastAsia" w:ascii="仿宋_GB2312" w:eastAsia="仿宋_GB2312"/>
          <w:color w:val="000000"/>
          <w:sz w:val="30"/>
        </w:rPr>
        <w:t>附件十一：</w:t>
      </w:r>
    </w:p>
    <w:p>
      <w:pPr>
        <w:ind w:firstLine="723" w:firstLineChars="200"/>
        <w:jc w:val="center"/>
        <w:rPr>
          <w:rFonts w:hint="eastAsia"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其他需要提供的资料</w:t>
      </w:r>
    </w:p>
    <w:p>
      <w:pPr>
        <w:spacing w:line="360" w:lineRule="auto"/>
        <w:ind w:firstLine="540" w:firstLineChars="192"/>
        <w:jc w:val="left"/>
        <w:rPr>
          <w:rFonts w:hint="eastAsia" w:ascii="仿宋_GB2312" w:eastAsia="仿宋_GB2312"/>
          <w:b/>
          <w:sz w:val="28"/>
        </w:rPr>
      </w:pPr>
    </w:p>
    <w:p>
      <w:pPr>
        <w:spacing w:line="360" w:lineRule="auto"/>
        <w:ind w:firstLine="540" w:firstLineChars="192"/>
        <w:jc w:val="left"/>
        <w:rPr>
          <w:rFonts w:hint="eastAsia" w:ascii="仿宋_GB2312" w:eastAsia="仿宋_GB2312"/>
          <w:bCs/>
          <w:sz w:val="28"/>
        </w:rPr>
      </w:pPr>
      <w:r>
        <w:rPr>
          <w:rFonts w:hint="eastAsia" w:ascii="仿宋_GB2312" w:eastAsia="仿宋_GB2312"/>
          <w:b/>
          <w:sz w:val="28"/>
        </w:rPr>
        <w:t>1.技术支持方案（自行编制）</w:t>
      </w:r>
    </w:p>
    <w:p>
      <w:pPr>
        <w:spacing w:line="360" w:lineRule="auto"/>
        <w:ind w:firstLine="540" w:firstLineChars="192"/>
        <w:jc w:val="left"/>
        <w:rPr>
          <w:rFonts w:hint="eastAsia" w:ascii="仿宋_GB2312" w:eastAsia="仿宋_GB2312"/>
          <w:b/>
          <w:sz w:val="28"/>
        </w:rPr>
      </w:pPr>
      <w:r>
        <w:rPr>
          <w:rFonts w:hint="eastAsia" w:ascii="仿宋_GB2312" w:eastAsia="仿宋_GB2312"/>
          <w:b/>
          <w:sz w:val="28"/>
        </w:rPr>
        <w:t>2.优惠条件及特殊承诺（格式自拟）；</w:t>
      </w:r>
    </w:p>
    <w:p>
      <w:pPr>
        <w:spacing w:line="360" w:lineRule="auto"/>
        <w:ind w:firstLine="562" w:firstLineChars="200"/>
        <w:rPr>
          <w:rFonts w:hint="eastAsia" w:ascii="仿宋_GB2312" w:eastAsia="仿宋_GB2312"/>
          <w:b/>
          <w:sz w:val="28"/>
        </w:rPr>
      </w:pPr>
      <w:r>
        <w:rPr>
          <w:rFonts w:hint="eastAsia" w:ascii="仿宋_GB2312" w:eastAsia="仿宋_GB2312"/>
          <w:b/>
          <w:sz w:val="28"/>
        </w:rPr>
        <w:t>3.报价单位认为需要的其他文件资料；</w:t>
      </w:r>
    </w:p>
    <w:p>
      <w:pPr>
        <w:pStyle w:val="31"/>
        <w:jc w:val="center"/>
        <w:rPr>
          <w:rFonts w:hint="eastAsia" w:ascii="仿宋_GB2312" w:eastAsia="仿宋_GB2312"/>
          <w:sz w:val="24"/>
          <w:szCs w:val="22"/>
        </w:rPr>
      </w:pPr>
    </w:p>
    <w:sectPr>
      <w:pgSz w:w="11906" w:h="16838"/>
      <w:pgMar w:top="1247"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小标宋">
    <w:panose1 w:val="02010601030101010101"/>
    <w:charset w:val="80"/>
    <w:family w:val="auto"/>
    <w:pitch w:val="default"/>
    <w:sig w:usb0="00000283" w:usb1="080F0C10"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separate"/>
    </w:r>
    <w:r>
      <w:rPr>
        <w:rStyle w:val="49"/>
      </w:rPr>
      <w:t>4</w:t>
    </w:r>
    <w:r>
      <w:fldChar w:fldCharType="end"/>
    </w:r>
  </w:p>
  <w:p>
    <w:pPr>
      <w:pStyle w:val="2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24F5C"/>
    <w:multiLevelType w:val="singleLevel"/>
    <w:tmpl w:val="F1324F5C"/>
    <w:lvl w:ilvl="0" w:tentative="0">
      <w:start w:val="2"/>
      <w:numFmt w:val="decimal"/>
      <w:lvlText w:val="%1."/>
      <w:lvlJc w:val="left"/>
      <w:pPr>
        <w:tabs>
          <w:tab w:val="left" w:pos="312"/>
        </w:tabs>
        <w:ind w:left="480" w:firstLine="0"/>
      </w:pPr>
    </w:lvl>
  </w:abstractNum>
  <w:abstractNum w:abstractNumId="1">
    <w:nsid w:val="00000001"/>
    <w:multiLevelType w:val="singleLevel"/>
    <w:tmpl w:val="00000001"/>
    <w:lvl w:ilvl="0" w:tentative="0">
      <w:start w:val="1"/>
      <w:numFmt w:val="bullet"/>
      <w:pStyle w:val="98"/>
      <w:lvlText w:val=""/>
      <w:lvlJc w:val="left"/>
      <w:pPr>
        <w:tabs>
          <w:tab w:val="left" w:pos="360"/>
        </w:tabs>
        <w:ind w:left="360" w:hanging="360"/>
      </w:pPr>
      <w:rPr>
        <w:rFonts w:hint="default" w:ascii="Symbol" w:hAnsi="Symbol"/>
      </w:rPr>
    </w:lvl>
  </w:abstractNum>
  <w:abstractNum w:abstractNumId="2">
    <w:nsid w:val="00000002"/>
    <w:multiLevelType w:val="singleLevel"/>
    <w:tmpl w:val="00000002"/>
    <w:lvl w:ilvl="0" w:tentative="0">
      <w:start w:val="1"/>
      <w:numFmt w:val="decimal"/>
      <w:lvlText w:val="（%1）"/>
      <w:lvlJc w:val="left"/>
      <w:pPr>
        <w:tabs>
          <w:tab w:val="left" w:pos="600"/>
        </w:tabs>
        <w:ind w:left="600" w:hanging="600"/>
      </w:pPr>
      <w:rPr>
        <w:rFonts w:hint="eastAsia"/>
      </w:rPr>
    </w:lvl>
  </w:abstractNum>
  <w:abstractNum w:abstractNumId="3">
    <w:nsid w:val="00000003"/>
    <w:multiLevelType w:val="singleLevel"/>
    <w:tmpl w:val="00000003"/>
    <w:lvl w:ilvl="0" w:tentative="0">
      <w:start w:val="1"/>
      <w:numFmt w:val="bullet"/>
      <w:pStyle w:val="209"/>
      <w:lvlText w:val=""/>
      <w:lvlJc w:val="left"/>
      <w:pPr>
        <w:tabs>
          <w:tab w:val="left" w:pos="2126"/>
        </w:tabs>
        <w:ind w:left="2126" w:hanging="425"/>
      </w:pPr>
      <w:rPr>
        <w:rFonts w:hint="default" w:ascii="Wingdings" w:hAnsi="Wingdings"/>
        <w:color w:val="000000"/>
        <w:sz w:val="13"/>
        <w:u w:val="none"/>
      </w:rPr>
    </w:lvl>
  </w:abstractNum>
  <w:abstractNum w:abstractNumId="4">
    <w:nsid w:val="00000004"/>
    <w:multiLevelType w:val="multilevel"/>
    <w:tmpl w:val="00000004"/>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173"/>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00000005"/>
    <w:multiLevelType w:val="singleLevel"/>
    <w:tmpl w:val="00000005"/>
    <w:lvl w:ilvl="0" w:tentative="0">
      <w:start w:val="1"/>
      <w:numFmt w:val="bullet"/>
      <w:pStyle w:val="161"/>
      <w:lvlText w:val=""/>
      <w:lvlJc w:val="left"/>
      <w:pPr>
        <w:tabs>
          <w:tab w:val="left" w:pos="360"/>
        </w:tabs>
        <w:ind w:left="360" w:hanging="360"/>
      </w:pPr>
      <w:rPr>
        <w:rFonts w:hint="default" w:ascii="Wingdings" w:hAnsi="Wingdings"/>
      </w:rPr>
    </w:lvl>
  </w:abstractNum>
  <w:abstractNum w:abstractNumId="6">
    <w:nsid w:val="00000006"/>
    <w:multiLevelType w:val="multilevel"/>
    <w:tmpl w:val="00000006"/>
    <w:lvl w:ilvl="0" w:tentative="0">
      <w:start w:val="1"/>
      <w:numFmt w:val="decimal"/>
      <w:pStyle w:val="12"/>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C"/>
    <w:multiLevelType w:val="multilevel"/>
    <w:tmpl w:val="0000000C"/>
    <w:lvl w:ilvl="0" w:tentative="0">
      <w:start w:val="1"/>
      <w:numFmt w:val="bullet"/>
      <w:pStyle w:val="191"/>
      <w:lvlText w:val=""/>
      <w:lvlJc w:val="left"/>
      <w:pPr>
        <w:tabs>
          <w:tab w:val="left" w:pos="1500"/>
        </w:tabs>
        <w:ind w:left="1500" w:hanging="420"/>
      </w:pPr>
      <w:rPr>
        <w:rFonts w:hint="default" w:ascii="Wingdings" w:hAnsi="Wingdings"/>
      </w:rPr>
    </w:lvl>
    <w:lvl w:ilvl="1" w:tentative="0">
      <w:start w:val="1"/>
      <w:numFmt w:val="bullet"/>
      <w:lvlText w:val=""/>
      <w:lvlJc w:val="left"/>
      <w:pPr>
        <w:tabs>
          <w:tab w:val="left" w:pos="1920"/>
        </w:tabs>
        <w:ind w:left="1920" w:hanging="420"/>
      </w:pPr>
      <w:rPr>
        <w:rFonts w:hint="default" w:ascii="Wingdings" w:hAnsi="Wingdings"/>
      </w:rPr>
    </w:lvl>
    <w:lvl w:ilvl="2" w:tentative="0">
      <w:start w:val="1"/>
      <w:numFmt w:val="bullet"/>
      <w:lvlText w:val=""/>
      <w:lvlJc w:val="left"/>
      <w:pPr>
        <w:tabs>
          <w:tab w:val="left" w:pos="2340"/>
        </w:tabs>
        <w:ind w:left="2340" w:hanging="420"/>
      </w:pPr>
      <w:rPr>
        <w:rFonts w:hint="default" w:ascii="Wingdings" w:hAnsi="Wingdings"/>
      </w:rPr>
    </w:lvl>
    <w:lvl w:ilvl="3" w:tentative="0">
      <w:start w:val="1"/>
      <w:numFmt w:val="bullet"/>
      <w:lvlText w:val=""/>
      <w:lvlJc w:val="left"/>
      <w:pPr>
        <w:tabs>
          <w:tab w:val="left" w:pos="2760"/>
        </w:tabs>
        <w:ind w:left="2760" w:hanging="420"/>
      </w:pPr>
      <w:rPr>
        <w:rFonts w:hint="default" w:ascii="Wingdings" w:hAnsi="Wingdings"/>
      </w:rPr>
    </w:lvl>
    <w:lvl w:ilvl="4" w:tentative="0">
      <w:start w:val="1"/>
      <w:numFmt w:val="bullet"/>
      <w:lvlText w:val=""/>
      <w:lvlJc w:val="left"/>
      <w:pPr>
        <w:tabs>
          <w:tab w:val="left" w:pos="3180"/>
        </w:tabs>
        <w:ind w:left="3180" w:hanging="420"/>
      </w:pPr>
      <w:rPr>
        <w:rFonts w:hint="default" w:ascii="Wingdings" w:hAnsi="Wingdings"/>
      </w:rPr>
    </w:lvl>
    <w:lvl w:ilvl="5" w:tentative="0">
      <w:start w:val="1"/>
      <w:numFmt w:val="bullet"/>
      <w:lvlText w:val=""/>
      <w:lvlJc w:val="left"/>
      <w:pPr>
        <w:tabs>
          <w:tab w:val="left" w:pos="3600"/>
        </w:tabs>
        <w:ind w:left="3600" w:hanging="420"/>
      </w:pPr>
      <w:rPr>
        <w:rFonts w:hint="default" w:ascii="Wingdings" w:hAnsi="Wingdings"/>
      </w:rPr>
    </w:lvl>
    <w:lvl w:ilvl="6" w:tentative="0">
      <w:start w:val="1"/>
      <w:numFmt w:val="bullet"/>
      <w:lvlText w:val=""/>
      <w:lvlJc w:val="left"/>
      <w:pPr>
        <w:tabs>
          <w:tab w:val="left" w:pos="4020"/>
        </w:tabs>
        <w:ind w:left="4020" w:hanging="420"/>
      </w:pPr>
      <w:rPr>
        <w:rFonts w:hint="default" w:ascii="Wingdings" w:hAnsi="Wingdings"/>
      </w:rPr>
    </w:lvl>
    <w:lvl w:ilvl="7" w:tentative="0">
      <w:start w:val="1"/>
      <w:numFmt w:val="bullet"/>
      <w:lvlText w:val=""/>
      <w:lvlJc w:val="left"/>
      <w:pPr>
        <w:tabs>
          <w:tab w:val="left" w:pos="4440"/>
        </w:tabs>
        <w:ind w:left="4440" w:hanging="420"/>
      </w:pPr>
      <w:rPr>
        <w:rFonts w:hint="default" w:ascii="Wingdings" w:hAnsi="Wingdings"/>
      </w:rPr>
    </w:lvl>
    <w:lvl w:ilvl="8" w:tentative="0">
      <w:start w:val="1"/>
      <w:numFmt w:val="bullet"/>
      <w:lvlText w:val=""/>
      <w:lvlJc w:val="left"/>
      <w:pPr>
        <w:tabs>
          <w:tab w:val="left" w:pos="4860"/>
        </w:tabs>
        <w:ind w:left="4860" w:hanging="420"/>
      </w:pPr>
      <w:rPr>
        <w:rFonts w:hint="default" w:ascii="Wingdings" w:hAnsi="Wingdings"/>
      </w:rPr>
    </w:lvl>
  </w:abstractNum>
  <w:abstractNum w:abstractNumId="8">
    <w:nsid w:val="00000011"/>
    <w:multiLevelType w:val="multilevel"/>
    <w:tmpl w:val="00000011"/>
    <w:lvl w:ilvl="0" w:tentative="0">
      <w:start w:val="1"/>
      <w:numFmt w:val="chineseCountingThousand"/>
      <w:lvlText w:val="%1. "/>
      <w:lvlJc w:val="left"/>
      <w:rPr>
        <w:sz w:val="32"/>
      </w:rPr>
    </w:lvl>
    <w:lvl w:ilvl="1" w:tentative="0">
      <w:start w:val="1"/>
      <w:numFmt w:val="none"/>
      <w:suff w:val="nothing"/>
      <w:lvlText w:val=""/>
      <w:lvlJc w:val="left"/>
    </w:lvl>
    <w:lvl w:ilvl="2" w:tentative="0">
      <w:start w:val="1"/>
      <w:numFmt w:val="none"/>
      <w:suff w:val="nothing"/>
      <w:lvlText w:val=""/>
      <w:lvlJc w:val="left"/>
    </w:lvl>
    <w:lvl w:ilvl="3" w:tentative="0">
      <w:start w:val="1"/>
      <w:numFmt w:val="none"/>
      <w:pStyle w:val="165"/>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9">
    <w:nsid w:val="00000012"/>
    <w:multiLevelType w:val="multilevel"/>
    <w:tmpl w:val="00000012"/>
    <w:lvl w:ilvl="0" w:tentative="0">
      <w:start w:val="1"/>
      <w:numFmt w:val="japaneseCounting"/>
      <w:pStyle w:val="145"/>
      <w:lvlText w:val="%1、"/>
      <w:lvlJc w:val="left"/>
      <w:pPr>
        <w:tabs>
          <w:tab w:val="left" w:pos="720"/>
        </w:tabs>
        <w:ind w:left="720" w:hanging="720"/>
      </w:pPr>
      <w:rPr>
        <w:rFonts w:hint="eastAsia" w:ascii="仿宋_GB2312"/>
      </w:rPr>
    </w:lvl>
    <w:lvl w:ilvl="1" w:tentative="0">
      <w:start w:val="1"/>
      <w:numFmt w:val="japaneseCounting"/>
      <w:lvlText w:val="（%2）"/>
      <w:lvlJc w:val="left"/>
      <w:pPr>
        <w:tabs>
          <w:tab w:val="left" w:pos="1275"/>
        </w:tabs>
        <w:ind w:left="1275" w:hanging="85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8"/>
    <w:multiLevelType w:val="singleLevel"/>
    <w:tmpl w:val="00000018"/>
    <w:lvl w:ilvl="0" w:tentative="0">
      <w:start w:val="1"/>
      <w:numFmt w:val="decimal"/>
      <w:pStyle w:val="215"/>
      <w:lvlText w:val="%1）"/>
      <w:lvlJc w:val="left"/>
      <w:pPr>
        <w:tabs>
          <w:tab w:val="left" w:pos="1050"/>
        </w:tabs>
        <w:ind w:left="1050" w:hanging="450"/>
      </w:pPr>
      <w:rPr>
        <w:rFonts w:hint="eastAsia"/>
      </w:rPr>
    </w:lvl>
  </w:abstractNum>
  <w:abstractNum w:abstractNumId="11">
    <w:nsid w:val="0000001B"/>
    <w:multiLevelType w:val="multilevel"/>
    <w:tmpl w:val="0000001B"/>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162"/>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D"/>
    <w:multiLevelType w:val="multilevel"/>
    <w:tmpl w:val="0000001D"/>
    <w:lvl w:ilvl="0" w:tentative="0">
      <w:start w:val="1"/>
      <w:numFmt w:val="decimal"/>
      <w:pStyle w:val="36"/>
      <w:lvlText w:val="图-%1."/>
      <w:lvlJc w:val="left"/>
      <w:pPr>
        <w:tabs>
          <w:tab w:val="left" w:pos="1270"/>
        </w:tabs>
        <w:ind w:left="1270" w:hanging="420"/>
      </w:pPr>
      <w:rPr>
        <w:rFonts w:hint="eastAsia"/>
      </w:rPr>
    </w:lvl>
    <w:lvl w:ilvl="1" w:tentative="0">
      <w:start w:val="1"/>
      <w:numFmt w:val="lowerLetter"/>
      <w:lvlText w:val="%2)"/>
      <w:lvlJc w:val="left"/>
      <w:pPr>
        <w:tabs>
          <w:tab w:val="left" w:pos="1690"/>
        </w:tabs>
        <w:ind w:left="1690" w:hanging="420"/>
      </w:pPr>
    </w:lvl>
    <w:lvl w:ilvl="2" w:tentative="0">
      <w:start w:val="1"/>
      <w:numFmt w:val="lowerRoman"/>
      <w:lvlText w:val="%3."/>
      <w:lvlJc w:val="right"/>
      <w:pPr>
        <w:tabs>
          <w:tab w:val="left" w:pos="2110"/>
        </w:tabs>
        <w:ind w:left="2110" w:hanging="420"/>
      </w:pPr>
    </w:lvl>
    <w:lvl w:ilvl="3" w:tentative="0">
      <w:start w:val="1"/>
      <w:numFmt w:val="decimal"/>
      <w:lvlText w:val="%4."/>
      <w:lvlJc w:val="left"/>
      <w:pPr>
        <w:tabs>
          <w:tab w:val="left" w:pos="2530"/>
        </w:tabs>
        <w:ind w:left="2530" w:hanging="420"/>
      </w:pPr>
    </w:lvl>
    <w:lvl w:ilvl="4" w:tentative="0">
      <w:start w:val="1"/>
      <w:numFmt w:val="lowerLetter"/>
      <w:lvlText w:val="%5)"/>
      <w:lvlJc w:val="left"/>
      <w:pPr>
        <w:tabs>
          <w:tab w:val="left" w:pos="2950"/>
        </w:tabs>
        <w:ind w:left="2950" w:hanging="420"/>
      </w:pPr>
    </w:lvl>
    <w:lvl w:ilvl="5" w:tentative="0">
      <w:start w:val="1"/>
      <w:numFmt w:val="lowerRoman"/>
      <w:lvlText w:val="%6."/>
      <w:lvlJc w:val="right"/>
      <w:pPr>
        <w:tabs>
          <w:tab w:val="left" w:pos="3370"/>
        </w:tabs>
        <w:ind w:left="3370" w:hanging="420"/>
      </w:pPr>
    </w:lvl>
    <w:lvl w:ilvl="6" w:tentative="0">
      <w:start w:val="1"/>
      <w:numFmt w:val="decimal"/>
      <w:lvlText w:val="%7."/>
      <w:lvlJc w:val="left"/>
      <w:pPr>
        <w:tabs>
          <w:tab w:val="left" w:pos="3790"/>
        </w:tabs>
        <w:ind w:left="3790" w:hanging="420"/>
      </w:pPr>
    </w:lvl>
    <w:lvl w:ilvl="7" w:tentative="0">
      <w:start w:val="1"/>
      <w:numFmt w:val="lowerLetter"/>
      <w:lvlText w:val="%8)"/>
      <w:lvlJc w:val="left"/>
      <w:pPr>
        <w:tabs>
          <w:tab w:val="left" w:pos="4210"/>
        </w:tabs>
        <w:ind w:left="4210" w:hanging="420"/>
      </w:pPr>
    </w:lvl>
    <w:lvl w:ilvl="8" w:tentative="0">
      <w:start w:val="1"/>
      <w:numFmt w:val="lowerRoman"/>
      <w:lvlText w:val="%9."/>
      <w:lvlJc w:val="right"/>
      <w:pPr>
        <w:tabs>
          <w:tab w:val="left" w:pos="4630"/>
        </w:tabs>
        <w:ind w:left="4630" w:hanging="420"/>
      </w:pPr>
    </w:lvl>
  </w:abstractNum>
  <w:abstractNum w:abstractNumId="13">
    <w:nsid w:val="00000020"/>
    <w:multiLevelType w:val="multilevel"/>
    <w:tmpl w:val="00000020"/>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pStyle w:val="3"/>
      <w:lvlText w:val="%1.%2."/>
      <w:lvlJc w:val="left"/>
      <w:pPr>
        <w:tabs>
          <w:tab w:val="left" w:pos="720"/>
        </w:tabs>
        <w:ind w:left="567" w:hanging="567"/>
      </w:pPr>
      <w:rPr>
        <w:rFonts w:hint="eastAsia"/>
      </w:rPr>
    </w:lvl>
    <w:lvl w:ilvl="2" w:tentative="0">
      <w:start w:val="1"/>
      <w:numFmt w:val="decimal"/>
      <w:pStyle w:val="4"/>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00000023"/>
    <w:multiLevelType w:val="multilevel"/>
    <w:tmpl w:val="00000023"/>
    <w:lvl w:ilvl="0" w:tentative="0">
      <w:start w:val="1"/>
      <w:numFmt w:val="decimal"/>
      <w:pStyle w:val="127"/>
      <w:suff w:val="nothing"/>
      <w:lvlText w:val="%1."/>
      <w:lvlJc w:val="left"/>
      <w:pPr>
        <w:ind w:left="0" w:firstLine="0"/>
      </w:pPr>
      <w:rPr>
        <w:rFonts w:hint="eastAsia"/>
        <w:b/>
        <w:i w:val="0"/>
        <w:sz w:val="32"/>
      </w:rPr>
    </w:lvl>
    <w:lvl w:ilvl="1" w:tentative="0">
      <w:start w:val="0"/>
      <w:numFmt w:val="decimal"/>
      <w:pStyle w:val="115"/>
      <w:suff w:val="nothing"/>
      <w:lvlText w:val="%1.%2."/>
      <w:lvlJc w:val="left"/>
      <w:pPr>
        <w:ind w:left="380" w:hanging="380"/>
      </w:pPr>
      <w:rPr>
        <w:rFonts w:hint="eastAsia"/>
        <w:b/>
        <w:i w:val="0"/>
        <w:sz w:val="28"/>
      </w:rPr>
    </w:lvl>
    <w:lvl w:ilvl="2" w:tentative="0">
      <w:start w:val="1"/>
      <w:numFmt w:val="decimal"/>
      <w:pStyle w:val="114"/>
      <w:suff w:val="nothing"/>
      <w:lvlText w:val="%1.%2.%3."/>
      <w:lvlJc w:val="left"/>
      <w:pPr>
        <w:ind w:left="0" w:firstLine="0"/>
      </w:pPr>
      <w:rPr>
        <w:rFonts w:hint="eastAsia"/>
        <w:b/>
        <w:i w:val="0"/>
        <w:sz w:val="24"/>
      </w:rPr>
    </w:lvl>
    <w:lvl w:ilvl="3" w:tentative="0">
      <w:start w:val="1"/>
      <w:numFmt w:val="decimal"/>
      <w:pStyle w:val="119"/>
      <w:suff w:val="nothing"/>
      <w:lvlText w:val="%1.%2.%3.%4."/>
      <w:lvlJc w:val="left"/>
      <w:pPr>
        <w:ind w:left="0" w:firstLine="0"/>
      </w:pPr>
      <w:rPr>
        <w:rFonts w:hint="eastAsia"/>
        <w:b/>
        <w:i w:val="0"/>
        <w:sz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5">
    <w:nsid w:val="00000026"/>
    <w:multiLevelType w:val="multilevel"/>
    <w:tmpl w:val="00000026"/>
    <w:lvl w:ilvl="0" w:tentative="0">
      <w:start w:val="1"/>
      <w:numFmt w:val="decimal"/>
      <w:suff w:val="nothing"/>
      <w:lvlText w:val="第%1章  "/>
      <w:lvlJc w:val="left"/>
      <w:pPr>
        <w:ind w:left="0" w:firstLine="0"/>
      </w:pPr>
      <w:rPr>
        <w:rFonts w:hint="default" w:ascii="Arial" w:hAnsi="Arial"/>
        <w:b/>
        <w:i w:val="0"/>
        <w:caps w:val="0"/>
        <w:strike w:val="0"/>
        <w:dstrike w:val="0"/>
        <w:outline w:val="0"/>
        <w:shadow w:val="0"/>
        <w:emboss w:val="0"/>
        <w:imprint w:val="0"/>
        <w:vanish w:val="0"/>
        <w:color w:val="000000"/>
        <w:sz w:val="36"/>
        <w:u w:val="none"/>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outline w:val="0"/>
        <w:shadow w:val="0"/>
        <w:emboss w:val="0"/>
        <w:imprint w:val="0"/>
        <w:vanish w:val="0"/>
        <w:color w:val="000000"/>
        <w:sz w:val="30"/>
        <w:u w:val="none"/>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outline w:val="0"/>
        <w:shadow w:val="0"/>
        <w:emboss w:val="0"/>
        <w:imprint w:val="0"/>
        <w:vanish w:val="0"/>
        <w:color w:val="000000"/>
        <w:sz w:val="24"/>
        <w:u w:val="none"/>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outline w:val="0"/>
        <w:shadow w:val="0"/>
        <w:emboss w:val="0"/>
        <w:imprint w:val="0"/>
        <w:vanish w:val="0"/>
        <w:color w:val="auto"/>
        <w:sz w:val="21"/>
        <w:u w:val="none"/>
        <w:vertAlign w:val="baseline"/>
      </w:rPr>
    </w:lvl>
    <w:lvl w:ilvl="4" w:tentative="0">
      <w:start w:val="1"/>
      <w:numFmt w:val="decimal"/>
      <w:pStyle w:val="189"/>
      <w:suff w:val="space"/>
      <w:lvlText w:val="图%1-%5"/>
      <w:lvlJc w:val="center"/>
      <w:pPr>
        <w:ind w:left="1701" w:firstLine="0"/>
      </w:pPr>
      <w:rPr>
        <w:rFonts w:hint="default" w:ascii="Arial" w:hAnsi="Arial"/>
        <w:b w:val="0"/>
        <w:i w:val="0"/>
        <w:strike w:val="0"/>
        <w:dstrike w:val="0"/>
        <w:color w:val="000000"/>
        <w:sz w:val="18"/>
        <w:u w:val="none"/>
      </w:rPr>
    </w:lvl>
    <w:lvl w:ilvl="5" w:tentative="0">
      <w:start w:val="1"/>
      <w:numFmt w:val="decimal"/>
      <w:pStyle w:val="104"/>
      <w:suff w:val="space"/>
      <w:lvlText w:val="表%1-%6"/>
      <w:lvlJc w:val="center"/>
      <w:pPr>
        <w:ind w:left="1701" w:firstLine="0"/>
      </w:pPr>
    </w:lvl>
    <w:lvl w:ilvl="6" w:tentative="0">
      <w:start w:val="1"/>
      <w:numFmt w:val="decimal"/>
      <w:pStyle w:val="126"/>
      <w:suff w:val="nothing"/>
      <w:lvlText w:val="(%7)   "/>
      <w:lvlJc w:val="left"/>
      <w:pPr>
        <w:ind w:left="1701" w:firstLine="0"/>
      </w:pPr>
      <w:rPr>
        <w:rFonts w:hint="default" w:ascii="Arial" w:hAnsi="Arial"/>
        <w:b w:val="0"/>
        <w:i w:val="0"/>
        <w:strike w:val="0"/>
        <w:dstrike w:val="0"/>
        <w:color w:val="000000"/>
        <w:sz w:val="21"/>
        <w:u w:val="none"/>
      </w:rPr>
    </w:lvl>
    <w:lvl w:ilvl="7" w:tentative="0">
      <w:start w:val="1"/>
      <w:numFmt w:val="none"/>
      <w:suff w:val="space"/>
      <w:lvlText w:val=""/>
      <w:lvlJc w:val="left"/>
      <w:pPr>
        <w:ind w:left="567" w:firstLine="1134"/>
      </w:pPr>
    </w:lvl>
    <w:lvl w:ilvl="8" w:tentative="0">
      <w:start w:val="1"/>
      <w:numFmt w:val="none"/>
      <w:suff w:val="space"/>
      <w:lvlText w:val=""/>
      <w:lvlJc w:val="left"/>
      <w:pPr>
        <w:ind w:left="567" w:firstLine="1134"/>
      </w:pPr>
    </w:lvl>
  </w:abstractNum>
  <w:abstractNum w:abstractNumId="16">
    <w:nsid w:val="0000002A"/>
    <w:multiLevelType w:val="multilevel"/>
    <w:tmpl w:val="0000002A"/>
    <w:lvl w:ilvl="0" w:tentative="0">
      <w:start w:val="1"/>
      <w:numFmt w:val="bullet"/>
      <w:pStyle w:val="214"/>
      <w:lvlText w:val=""/>
      <w:lvlJc w:val="left"/>
      <w:pPr>
        <w:tabs>
          <w:tab w:val="left" w:pos="964"/>
        </w:tabs>
        <w:ind w:left="964" w:hanging="482"/>
      </w:pPr>
      <w:rPr>
        <w:rFonts w:hint="default" w:ascii="Wingdings" w:hAnsi="Wingdings"/>
        <w:sz w:val="16"/>
      </w:rPr>
    </w:lvl>
    <w:lvl w:ilvl="1" w:tentative="0">
      <w:start w:val="1"/>
      <w:numFmt w:val="bullet"/>
      <w:lvlText w:val=""/>
      <w:lvlJc w:val="left"/>
      <w:pPr>
        <w:tabs>
          <w:tab w:val="left" w:pos="1320"/>
        </w:tabs>
        <w:ind w:left="1320" w:hanging="420"/>
      </w:pPr>
      <w:rPr>
        <w:rFonts w:hint="default" w:ascii="Wingdings" w:hAnsi="Wingdings"/>
        <w:sz w:val="16"/>
      </w:rPr>
    </w:lvl>
    <w:lvl w:ilvl="2" w:tentative="0">
      <w:start w:val="1"/>
      <w:numFmt w:val="decimal"/>
      <w:lvlText w:val="%3."/>
      <w:lvlJc w:val="left"/>
      <w:pPr>
        <w:tabs>
          <w:tab w:val="left" w:pos="1740"/>
        </w:tabs>
        <w:ind w:left="1740" w:hanging="420"/>
      </w:pPr>
    </w:lvl>
    <w:lvl w:ilvl="3" w:tentative="0">
      <w:start w:val="1"/>
      <w:numFmt w:val="upperLetter"/>
      <w:lvlText w:val="%4、"/>
      <w:lvlJc w:val="left"/>
      <w:pPr>
        <w:tabs>
          <w:tab w:val="left" w:pos="2460"/>
        </w:tabs>
        <w:ind w:left="2460" w:hanging="720"/>
      </w:pPr>
      <w:rPr>
        <w:rFonts w:hint="eastAsia"/>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7">
    <w:nsid w:val="00000030"/>
    <w:multiLevelType w:val="multilevel"/>
    <w:tmpl w:val="00000030"/>
    <w:lvl w:ilvl="0" w:tentative="0">
      <w:start w:val="1"/>
      <w:numFmt w:val="decimal"/>
      <w:pStyle w:val="150"/>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pStyle w:val="116"/>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8">
    <w:nsid w:val="00000031"/>
    <w:multiLevelType w:val="multilevel"/>
    <w:tmpl w:val="00000031"/>
    <w:lvl w:ilvl="0" w:tentative="0">
      <w:start w:val="1"/>
      <w:numFmt w:val="decimal"/>
      <w:suff w:val="nothing"/>
      <w:lvlText w:val="%1"/>
      <w:lvlJc w:val="left"/>
      <w:pPr>
        <w:ind w:left="0" w:firstLine="0"/>
      </w:pPr>
      <w:rPr>
        <w:rFonts w:hint="eastAsia"/>
      </w:rPr>
    </w:lvl>
    <w:lvl w:ilvl="1" w:tentative="0">
      <w:start w:val="1"/>
      <w:numFmt w:val="none"/>
      <w:pStyle w:val="167"/>
      <w:suff w:val="nothing"/>
      <w:lvlText w:val="3.1"/>
      <w:lvlJc w:val="left"/>
      <w:pPr>
        <w:ind w:left="540" w:firstLine="0"/>
      </w:pPr>
      <w:rPr>
        <w:rFonts w:hint="eastAsia" w:ascii="宋体" w:hAnsi="宋体" w:eastAsia="宋体"/>
        <w:color w:val="auto"/>
      </w:rPr>
    </w:lvl>
    <w:lvl w:ilvl="2" w:tentative="0">
      <w:start w:val="1"/>
      <w:numFmt w:val="decimal"/>
      <w:suff w:val="nothing"/>
      <w:lvlText w:val="%1.%2.%3"/>
      <w:lvlJc w:val="left"/>
      <w:pPr>
        <w:ind w:left="1440" w:firstLine="0"/>
      </w:pPr>
      <w:rPr>
        <w:rFonts w:hint="eastAsia" w:ascii="宋体" w:hAnsi="宋体" w:eastAsia="宋体"/>
        <w:b/>
        <w:i w:val="0"/>
        <w:caps w:val="0"/>
        <w:smallCaps w:val="0"/>
        <w:strike w:val="0"/>
        <w:dstrike w:val="0"/>
        <w:outline w:val="0"/>
        <w:shadow w:val="0"/>
        <w:emboss w:val="0"/>
        <w:imprint w:val="0"/>
        <w:color w:val="auto"/>
        <w:spacing w:val="0"/>
        <w:w w:val="100"/>
        <w:kern w:val="2"/>
        <w:position w:val="0"/>
        <w:sz w:val="30"/>
        <w:u w:val="none"/>
      </w:rPr>
    </w:lvl>
    <w:lvl w:ilvl="3" w:tentative="0">
      <w:start w:val="1"/>
      <w:numFmt w:val="decimal"/>
      <w:suff w:val="nothing"/>
      <w:lvlText w:val="%1.%2.%3.%4"/>
      <w:lvlJc w:val="left"/>
      <w:pPr>
        <w:ind w:left="2520" w:firstLine="540"/>
      </w:pPr>
      <w:rPr>
        <w:rFonts w:hint="eastAsia"/>
      </w:rPr>
    </w:lvl>
    <w:lvl w:ilvl="4" w:tentative="0">
      <w:start w:val="1"/>
      <w:numFmt w:val="none"/>
      <w:suff w:val="nothing"/>
      <w:lvlText w:val=""/>
      <w:lvlJc w:val="left"/>
      <w:pPr>
        <w:ind w:left="-540" w:firstLine="0"/>
      </w:pPr>
      <w:rPr>
        <w:rFonts w:hint="eastAsia"/>
      </w:rPr>
    </w:lvl>
    <w:lvl w:ilvl="5" w:tentative="0">
      <w:start w:val="1"/>
      <w:numFmt w:val="none"/>
      <w:suff w:val="nothing"/>
      <w:lvlText w:val=""/>
      <w:lvlJc w:val="left"/>
      <w:pPr>
        <w:ind w:left="-540" w:firstLine="0"/>
      </w:pPr>
      <w:rPr>
        <w:rFonts w:hint="eastAsia"/>
      </w:rPr>
    </w:lvl>
    <w:lvl w:ilvl="6" w:tentative="0">
      <w:start w:val="1"/>
      <w:numFmt w:val="none"/>
      <w:suff w:val="nothing"/>
      <w:lvlText w:val=""/>
      <w:lvlJc w:val="left"/>
      <w:pPr>
        <w:ind w:left="-540" w:firstLine="0"/>
      </w:pPr>
      <w:rPr>
        <w:rFonts w:hint="eastAsia"/>
      </w:rPr>
    </w:lvl>
    <w:lvl w:ilvl="7" w:tentative="0">
      <w:start w:val="1"/>
      <w:numFmt w:val="none"/>
      <w:suff w:val="nothing"/>
      <w:lvlText w:val=""/>
      <w:lvlJc w:val="left"/>
      <w:pPr>
        <w:ind w:left="-540" w:firstLine="0"/>
      </w:pPr>
      <w:rPr>
        <w:rFonts w:hint="eastAsia"/>
      </w:rPr>
    </w:lvl>
    <w:lvl w:ilvl="8" w:tentative="0">
      <w:start w:val="1"/>
      <w:numFmt w:val="none"/>
      <w:suff w:val="nothing"/>
      <w:lvlText w:val=""/>
      <w:lvlJc w:val="left"/>
      <w:pPr>
        <w:ind w:left="-540" w:firstLine="0"/>
      </w:pPr>
      <w:rPr>
        <w:rFonts w:hint="eastAsia"/>
      </w:rPr>
    </w:lvl>
  </w:abstractNum>
  <w:abstractNum w:abstractNumId="19">
    <w:nsid w:val="00000033"/>
    <w:multiLevelType w:val="multilevel"/>
    <w:tmpl w:val="00000033"/>
    <w:lvl w:ilvl="0" w:tentative="0">
      <w:start w:val="1"/>
      <w:numFmt w:val="decimal"/>
      <w:pStyle w:val="218"/>
      <w:lvlText w:val="%1."/>
      <w:lvlJc w:val="left"/>
      <w:pPr>
        <w:tabs>
          <w:tab w:val="left" w:pos="1013"/>
        </w:tabs>
        <w:ind w:left="1013" w:hanging="420"/>
      </w:pPr>
    </w:lvl>
    <w:lvl w:ilvl="1" w:tentative="0">
      <w:start w:val="1"/>
      <w:numFmt w:val="lowerLetter"/>
      <w:lvlText w:val="%2)"/>
      <w:lvlJc w:val="left"/>
      <w:pPr>
        <w:tabs>
          <w:tab w:val="left" w:pos="1433"/>
        </w:tabs>
        <w:ind w:left="1433" w:hanging="420"/>
      </w:pPr>
    </w:lvl>
    <w:lvl w:ilvl="2" w:tentative="0">
      <w:start w:val="1"/>
      <w:numFmt w:val="lowerRoman"/>
      <w:lvlText w:val="%3."/>
      <w:lvlJc w:val="right"/>
      <w:pPr>
        <w:tabs>
          <w:tab w:val="left" w:pos="1853"/>
        </w:tabs>
        <w:ind w:left="1853" w:hanging="420"/>
      </w:pPr>
    </w:lvl>
    <w:lvl w:ilvl="3" w:tentative="0">
      <w:start w:val="1"/>
      <w:numFmt w:val="decimal"/>
      <w:lvlText w:val="%4."/>
      <w:lvlJc w:val="left"/>
      <w:pPr>
        <w:tabs>
          <w:tab w:val="left" w:pos="2273"/>
        </w:tabs>
        <w:ind w:left="2273" w:hanging="420"/>
      </w:pPr>
    </w:lvl>
    <w:lvl w:ilvl="4" w:tentative="0">
      <w:start w:val="1"/>
      <w:numFmt w:val="lowerLetter"/>
      <w:lvlText w:val="%5)"/>
      <w:lvlJc w:val="left"/>
      <w:pPr>
        <w:tabs>
          <w:tab w:val="left" w:pos="2693"/>
        </w:tabs>
        <w:ind w:left="2693" w:hanging="420"/>
      </w:pPr>
    </w:lvl>
    <w:lvl w:ilvl="5" w:tentative="0">
      <w:start w:val="1"/>
      <w:numFmt w:val="lowerRoman"/>
      <w:lvlText w:val="%6."/>
      <w:lvlJc w:val="right"/>
      <w:pPr>
        <w:tabs>
          <w:tab w:val="left" w:pos="3113"/>
        </w:tabs>
        <w:ind w:left="3113" w:hanging="420"/>
      </w:pPr>
    </w:lvl>
    <w:lvl w:ilvl="6" w:tentative="0">
      <w:start w:val="1"/>
      <w:numFmt w:val="decimal"/>
      <w:lvlText w:val="%7."/>
      <w:lvlJc w:val="left"/>
      <w:pPr>
        <w:tabs>
          <w:tab w:val="left" w:pos="3533"/>
        </w:tabs>
        <w:ind w:left="3533" w:hanging="420"/>
      </w:pPr>
    </w:lvl>
    <w:lvl w:ilvl="7" w:tentative="0">
      <w:start w:val="1"/>
      <w:numFmt w:val="lowerLetter"/>
      <w:lvlText w:val="%8)"/>
      <w:lvlJc w:val="left"/>
      <w:pPr>
        <w:tabs>
          <w:tab w:val="left" w:pos="3953"/>
        </w:tabs>
        <w:ind w:left="3953" w:hanging="420"/>
      </w:pPr>
    </w:lvl>
    <w:lvl w:ilvl="8" w:tentative="0">
      <w:start w:val="1"/>
      <w:numFmt w:val="lowerRoman"/>
      <w:lvlText w:val="%9."/>
      <w:lvlJc w:val="right"/>
      <w:pPr>
        <w:tabs>
          <w:tab w:val="left" w:pos="4373"/>
        </w:tabs>
        <w:ind w:left="4373" w:hanging="420"/>
      </w:pPr>
    </w:lvl>
  </w:abstractNum>
  <w:abstractNum w:abstractNumId="20">
    <w:nsid w:val="60BB35CB"/>
    <w:multiLevelType w:val="multilevel"/>
    <w:tmpl w:val="60BB35CB"/>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0" w:firstLine="567"/>
      </w:pPr>
      <w:rPr>
        <w:rFonts w:hint="eastAsia"/>
      </w:r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7D003332"/>
    <w:multiLevelType w:val="multilevel"/>
    <w:tmpl w:val="7D003332"/>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8"/>
  </w:num>
  <w:num w:numId="3">
    <w:abstractNumId w:val="6"/>
  </w:num>
  <w:num w:numId="4">
    <w:abstractNumId w:val="12"/>
  </w:num>
  <w:num w:numId="5">
    <w:abstractNumId w:val="10"/>
  </w:num>
  <w:num w:numId="6">
    <w:abstractNumId w:val="1"/>
  </w:num>
  <w:num w:numId="7">
    <w:abstractNumId w:val="15"/>
  </w:num>
  <w:num w:numId="8">
    <w:abstractNumId w:val="14"/>
  </w:num>
  <w:num w:numId="9">
    <w:abstractNumId w:val="17"/>
  </w:num>
  <w:num w:numId="10">
    <w:abstractNumId w:val="9"/>
  </w:num>
  <w:num w:numId="11">
    <w:abstractNumId w:val="5"/>
  </w:num>
  <w:num w:numId="12">
    <w:abstractNumId w:val="11"/>
  </w:num>
  <w:num w:numId="13">
    <w:abstractNumId w:val="16"/>
  </w:num>
  <w:num w:numId="14">
    <w:abstractNumId w:val="18"/>
  </w:num>
  <w:num w:numId="15">
    <w:abstractNumId w:val="2"/>
  </w:num>
  <w:num w:numId="16">
    <w:abstractNumId w:val="4"/>
  </w:num>
  <w:num w:numId="17">
    <w:abstractNumId w:val="7"/>
  </w:num>
  <w:num w:numId="18">
    <w:abstractNumId w:val="3"/>
  </w:num>
  <w:num w:numId="19">
    <w:abstractNumId w:val="19"/>
  </w:num>
  <w:num w:numId="20">
    <w:abstractNumId w:val="20"/>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MDFjNmMwMjJmODk5OTdmMzdiMmUyYTFhNGFkYWQifQ=="/>
  </w:docVars>
  <w:rsids>
    <w:rsidRoot w:val="00172A27"/>
    <w:rsid w:val="00001C7D"/>
    <w:rsid w:val="0000323D"/>
    <w:rsid w:val="0000361C"/>
    <w:rsid w:val="000046F9"/>
    <w:rsid w:val="00010E4C"/>
    <w:rsid w:val="00011772"/>
    <w:rsid w:val="00013A27"/>
    <w:rsid w:val="00014D47"/>
    <w:rsid w:val="00015F98"/>
    <w:rsid w:val="00016D74"/>
    <w:rsid w:val="0001729F"/>
    <w:rsid w:val="00017A75"/>
    <w:rsid w:val="00017FEA"/>
    <w:rsid w:val="00020148"/>
    <w:rsid w:val="000206D2"/>
    <w:rsid w:val="000207C0"/>
    <w:rsid w:val="00020FF6"/>
    <w:rsid w:val="00021D10"/>
    <w:rsid w:val="00021F9E"/>
    <w:rsid w:val="00021FDE"/>
    <w:rsid w:val="000228F6"/>
    <w:rsid w:val="00022BC0"/>
    <w:rsid w:val="000238F8"/>
    <w:rsid w:val="000242EB"/>
    <w:rsid w:val="000258F9"/>
    <w:rsid w:val="00026443"/>
    <w:rsid w:val="00026A01"/>
    <w:rsid w:val="00026E15"/>
    <w:rsid w:val="0003038F"/>
    <w:rsid w:val="000310B3"/>
    <w:rsid w:val="000322F9"/>
    <w:rsid w:val="00032476"/>
    <w:rsid w:val="00032B3D"/>
    <w:rsid w:val="00032CFE"/>
    <w:rsid w:val="00032F4E"/>
    <w:rsid w:val="00033D89"/>
    <w:rsid w:val="00033E6D"/>
    <w:rsid w:val="00034094"/>
    <w:rsid w:val="0003440C"/>
    <w:rsid w:val="000345F9"/>
    <w:rsid w:val="0003468D"/>
    <w:rsid w:val="00034B2D"/>
    <w:rsid w:val="00034DB2"/>
    <w:rsid w:val="0003513A"/>
    <w:rsid w:val="00035ABE"/>
    <w:rsid w:val="00035CBB"/>
    <w:rsid w:val="00035D64"/>
    <w:rsid w:val="00036795"/>
    <w:rsid w:val="00036B80"/>
    <w:rsid w:val="00040763"/>
    <w:rsid w:val="00040C6F"/>
    <w:rsid w:val="0004170A"/>
    <w:rsid w:val="000419A7"/>
    <w:rsid w:val="00041AF6"/>
    <w:rsid w:val="000429B8"/>
    <w:rsid w:val="00042E22"/>
    <w:rsid w:val="000443A0"/>
    <w:rsid w:val="000447B4"/>
    <w:rsid w:val="00044DE7"/>
    <w:rsid w:val="000451C8"/>
    <w:rsid w:val="000459F7"/>
    <w:rsid w:val="0004623A"/>
    <w:rsid w:val="00046ACC"/>
    <w:rsid w:val="00047972"/>
    <w:rsid w:val="00051956"/>
    <w:rsid w:val="00053E25"/>
    <w:rsid w:val="00053FD1"/>
    <w:rsid w:val="000546AE"/>
    <w:rsid w:val="00054DA8"/>
    <w:rsid w:val="0005603A"/>
    <w:rsid w:val="00056975"/>
    <w:rsid w:val="00056E29"/>
    <w:rsid w:val="00060128"/>
    <w:rsid w:val="000601AB"/>
    <w:rsid w:val="00060639"/>
    <w:rsid w:val="000609B7"/>
    <w:rsid w:val="000616DC"/>
    <w:rsid w:val="0006178D"/>
    <w:rsid w:val="000640C1"/>
    <w:rsid w:val="0006422B"/>
    <w:rsid w:val="0006504A"/>
    <w:rsid w:val="00065609"/>
    <w:rsid w:val="00065621"/>
    <w:rsid w:val="0006566E"/>
    <w:rsid w:val="00066923"/>
    <w:rsid w:val="000712BC"/>
    <w:rsid w:val="000717FA"/>
    <w:rsid w:val="00073265"/>
    <w:rsid w:val="00073D34"/>
    <w:rsid w:val="00073DDE"/>
    <w:rsid w:val="00074431"/>
    <w:rsid w:val="000751D1"/>
    <w:rsid w:val="00075369"/>
    <w:rsid w:val="000757C8"/>
    <w:rsid w:val="00075E62"/>
    <w:rsid w:val="00076511"/>
    <w:rsid w:val="000765E0"/>
    <w:rsid w:val="00076B84"/>
    <w:rsid w:val="00077692"/>
    <w:rsid w:val="000835D9"/>
    <w:rsid w:val="000843CD"/>
    <w:rsid w:val="000845C8"/>
    <w:rsid w:val="000847A7"/>
    <w:rsid w:val="00084C11"/>
    <w:rsid w:val="00084C23"/>
    <w:rsid w:val="00085A0D"/>
    <w:rsid w:val="000860B9"/>
    <w:rsid w:val="00086715"/>
    <w:rsid w:val="00086861"/>
    <w:rsid w:val="00086A04"/>
    <w:rsid w:val="00086A1C"/>
    <w:rsid w:val="00086EEC"/>
    <w:rsid w:val="000871C9"/>
    <w:rsid w:val="0008748F"/>
    <w:rsid w:val="00090966"/>
    <w:rsid w:val="0009140D"/>
    <w:rsid w:val="0009204C"/>
    <w:rsid w:val="0009226B"/>
    <w:rsid w:val="00092AAA"/>
    <w:rsid w:val="00092F06"/>
    <w:rsid w:val="00093149"/>
    <w:rsid w:val="00093289"/>
    <w:rsid w:val="00093D73"/>
    <w:rsid w:val="00093F64"/>
    <w:rsid w:val="000943C6"/>
    <w:rsid w:val="00094BD0"/>
    <w:rsid w:val="00095351"/>
    <w:rsid w:val="0009641A"/>
    <w:rsid w:val="0009698F"/>
    <w:rsid w:val="00096F95"/>
    <w:rsid w:val="00097AE4"/>
    <w:rsid w:val="00097E94"/>
    <w:rsid w:val="000A05FE"/>
    <w:rsid w:val="000A06E0"/>
    <w:rsid w:val="000A1354"/>
    <w:rsid w:val="000A183D"/>
    <w:rsid w:val="000A1DE9"/>
    <w:rsid w:val="000A1F80"/>
    <w:rsid w:val="000A24D1"/>
    <w:rsid w:val="000A3010"/>
    <w:rsid w:val="000A3A2B"/>
    <w:rsid w:val="000A5610"/>
    <w:rsid w:val="000A5A32"/>
    <w:rsid w:val="000A60D7"/>
    <w:rsid w:val="000A7674"/>
    <w:rsid w:val="000A79C2"/>
    <w:rsid w:val="000A7FE2"/>
    <w:rsid w:val="000B1A25"/>
    <w:rsid w:val="000B229A"/>
    <w:rsid w:val="000B2589"/>
    <w:rsid w:val="000B2F6C"/>
    <w:rsid w:val="000B2FF1"/>
    <w:rsid w:val="000B33B4"/>
    <w:rsid w:val="000B3D44"/>
    <w:rsid w:val="000B4C07"/>
    <w:rsid w:val="000B596F"/>
    <w:rsid w:val="000B668A"/>
    <w:rsid w:val="000B789F"/>
    <w:rsid w:val="000B7F61"/>
    <w:rsid w:val="000C060D"/>
    <w:rsid w:val="000C0A48"/>
    <w:rsid w:val="000C1596"/>
    <w:rsid w:val="000C19CF"/>
    <w:rsid w:val="000C26F3"/>
    <w:rsid w:val="000C2F36"/>
    <w:rsid w:val="000C32E0"/>
    <w:rsid w:val="000C35B4"/>
    <w:rsid w:val="000C4D40"/>
    <w:rsid w:val="000C5184"/>
    <w:rsid w:val="000C5344"/>
    <w:rsid w:val="000C5D25"/>
    <w:rsid w:val="000C6E38"/>
    <w:rsid w:val="000C7C21"/>
    <w:rsid w:val="000D07B1"/>
    <w:rsid w:val="000D0A72"/>
    <w:rsid w:val="000D10A6"/>
    <w:rsid w:val="000D3646"/>
    <w:rsid w:val="000D4E04"/>
    <w:rsid w:val="000D547E"/>
    <w:rsid w:val="000D5CAA"/>
    <w:rsid w:val="000D6715"/>
    <w:rsid w:val="000D6BB7"/>
    <w:rsid w:val="000D6DE3"/>
    <w:rsid w:val="000D7EAB"/>
    <w:rsid w:val="000E0855"/>
    <w:rsid w:val="000E0AD6"/>
    <w:rsid w:val="000E1DAA"/>
    <w:rsid w:val="000E1F16"/>
    <w:rsid w:val="000E25CC"/>
    <w:rsid w:val="000E2AD0"/>
    <w:rsid w:val="000E2DE6"/>
    <w:rsid w:val="000E3762"/>
    <w:rsid w:val="000E3B05"/>
    <w:rsid w:val="000E53C9"/>
    <w:rsid w:val="000E6061"/>
    <w:rsid w:val="000E6FBD"/>
    <w:rsid w:val="000E79A0"/>
    <w:rsid w:val="000E7E14"/>
    <w:rsid w:val="000F0AD3"/>
    <w:rsid w:val="000F0D5A"/>
    <w:rsid w:val="000F4152"/>
    <w:rsid w:val="000F4B01"/>
    <w:rsid w:val="000F4F51"/>
    <w:rsid w:val="000F5165"/>
    <w:rsid w:val="000F51EB"/>
    <w:rsid w:val="000F5379"/>
    <w:rsid w:val="000F5A86"/>
    <w:rsid w:val="000F5BED"/>
    <w:rsid w:val="000F6048"/>
    <w:rsid w:val="000F637D"/>
    <w:rsid w:val="000F6796"/>
    <w:rsid w:val="000F6968"/>
    <w:rsid w:val="000F7153"/>
    <w:rsid w:val="000F7B29"/>
    <w:rsid w:val="000F7BB4"/>
    <w:rsid w:val="000F7DC3"/>
    <w:rsid w:val="00100CA7"/>
    <w:rsid w:val="001011BB"/>
    <w:rsid w:val="001015E2"/>
    <w:rsid w:val="00101CD9"/>
    <w:rsid w:val="00103859"/>
    <w:rsid w:val="00103DF2"/>
    <w:rsid w:val="001040EC"/>
    <w:rsid w:val="001048CF"/>
    <w:rsid w:val="00104C14"/>
    <w:rsid w:val="00104D6C"/>
    <w:rsid w:val="0010584E"/>
    <w:rsid w:val="0010593C"/>
    <w:rsid w:val="00105952"/>
    <w:rsid w:val="00105ACF"/>
    <w:rsid w:val="001060FD"/>
    <w:rsid w:val="001061CB"/>
    <w:rsid w:val="001061EE"/>
    <w:rsid w:val="0010686B"/>
    <w:rsid w:val="001068E8"/>
    <w:rsid w:val="00107A22"/>
    <w:rsid w:val="00107D7B"/>
    <w:rsid w:val="00111082"/>
    <w:rsid w:val="0011249A"/>
    <w:rsid w:val="0011277C"/>
    <w:rsid w:val="00112831"/>
    <w:rsid w:val="00112B9C"/>
    <w:rsid w:val="00112E98"/>
    <w:rsid w:val="0011352D"/>
    <w:rsid w:val="001135EB"/>
    <w:rsid w:val="00113BE1"/>
    <w:rsid w:val="00114023"/>
    <w:rsid w:val="0011453D"/>
    <w:rsid w:val="00115127"/>
    <w:rsid w:val="00115681"/>
    <w:rsid w:val="00115741"/>
    <w:rsid w:val="001159CA"/>
    <w:rsid w:val="00116202"/>
    <w:rsid w:val="001169A6"/>
    <w:rsid w:val="00116A68"/>
    <w:rsid w:val="00116C14"/>
    <w:rsid w:val="00117972"/>
    <w:rsid w:val="00117D6B"/>
    <w:rsid w:val="001211DA"/>
    <w:rsid w:val="00121ADD"/>
    <w:rsid w:val="00121CC9"/>
    <w:rsid w:val="00122B59"/>
    <w:rsid w:val="00122FA5"/>
    <w:rsid w:val="00123E45"/>
    <w:rsid w:val="00123EA5"/>
    <w:rsid w:val="0012450B"/>
    <w:rsid w:val="00124DDA"/>
    <w:rsid w:val="00125492"/>
    <w:rsid w:val="00125EA6"/>
    <w:rsid w:val="00125F04"/>
    <w:rsid w:val="00125F58"/>
    <w:rsid w:val="0012622F"/>
    <w:rsid w:val="00126339"/>
    <w:rsid w:val="00126885"/>
    <w:rsid w:val="00126B42"/>
    <w:rsid w:val="00127402"/>
    <w:rsid w:val="00127AB3"/>
    <w:rsid w:val="00130656"/>
    <w:rsid w:val="00130B0C"/>
    <w:rsid w:val="001324E5"/>
    <w:rsid w:val="00132FFC"/>
    <w:rsid w:val="0013413E"/>
    <w:rsid w:val="0013470B"/>
    <w:rsid w:val="00134BD4"/>
    <w:rsid w:val="00135696"/>
    <w:rsid w:val="00135743"/>
    <w:rsid w:val="00135C74"/>
    <w:rsid w:val="001360D1"/>
    <w:rsid w:val="00136299"/>
    <w:rsid w:val="00136757"/>
    <w:rsid w:val="00136CE1"/>
    <w:rsid w:val="00136E30"/>
    <w:rsid w:val="00137405"/>
    <w:rsid w:val="0013742F"/>
    <w:rsid w:val="00137662"/>
    <w:rsid w:val="001378A2"/>
    <w:rsid w:val="00140684"/>
    <w:rsid w:val="001423E1"/>
    <w:rsid w:val="0014417A"/>
    <w:rsid w:val="001441C4"/>
    <w:rsid w:val="00144668"/>
    <w:rsid w:val="001451EC"/>
    <w:rsid w:val="001453FA"/>
    <w:rsid w:val="00145D2A"/>
    <w:rsid w:val="001469BE"/>
    <w:rsid w:val="00147274"/>
    <w:rsid w:val="0014752E"/>
    <w:rsid w:val="0014757D"/>
    <w:rsid w:val="0014783F"/>
    <w:rsid w:val="00147868"/>
    <w:rsid w:val="00147D34"/>
    <w:rsid w:val="001502B4"/>
    <w:rsid w:val="001508AD"/>
    <w:rsid w:val="0015156F"/>
    <w:rsid w:val="00151BB0"/>
    <w:rsid w:val="001521A4"/>
    <w:rsid w:val="00152913"/>
    <w:rsid w:val="001533D5"/>
    <w:rsid w:val="001543A7"/>
    <w:rsid w:val="001551E9"/>
    <w:rsid w:val="00155E6D"/>
    <w:rsid w:val="0015601E"/>
    <w:rsid w:val="0015680E"/>
    <w:rsid w:val="00157958"/>
    <w:rsid w:val="00157C23"/>
    <w:rsid w:val="00157E91"/>
    <w:rsid w:val="00161836"/>
    <w:rsid w:val="00162370"/>
    <w:rsid w:val="00162405"/>
    <w:rsid w:val="00162972"/>
    <w:rsid w:val="00162AB3"/>
    <w:rsid w:val="00163FDF"/>
    <w:rsid w:val="0016494F"/>
    <w:rsid w:val="0016515C"/>
    <w:rsid w:val="001707B1"/>
    <w:rsid w:val="00170EEB"/>
    <w:rsid w:val="00171704"/>
    <w:rsid w:val="00171FE4"/>
    <w:rsid w:val="00173E72"/>
    <w:rsid w:val="00173EEE"/>
    <w:rsid w:val="00175081"/>
    <w:rsid w:val="00175338"/>
    <w:rsid w:val="00175EC1"/>
    <w:rsid w:val="00176D04"/>
    <w:rsid w:val="00176D82"/>
    <w:rsid w:val="00177343"/>
    <w:rsid w:val="00177AEE"/>
    <w:rsid w:val="0018026C"/>
    <w:rsid w:val="00180620"/>
    <w:rsid w:val="001811D8"/>
    <w:rsid w:val="0018236B"/>
    <w:rsid w:val="00182B12"/>
    <w:rsid w:val="00182DF4"/>
    <w:rsid w:val="00183659"/>
    <w:rsid w:val="00184502"/>
    <w:rsid w:val="00184AF6"/>
    <w:rsid w:val="00184CC0"/>
    <w:rsid w:val="00185518"/>
    <w:rsid w:val="001858A4"/>
    <w:rsid w:val="00185C78"/>
    <w:rsid w:val="0018618B"/>
    <w:rsid w:val="0018627E"/>
    <w:rsid w:val="00187EA5"/>
    <w:rsid w:val="0019046C"/>
    <w:rsid w:val="001909CA"/>
    <w:rsid w:val="00191701"/>
    <w:rsid w:val="001917BA"/>
    <w:rsid w:val="00192DA3"/>
    <w:rsid w:val="00193274"/>
    <w:rsid w:val="00193C6B"/>
    <w:rsid w:val="001957E3"/>
    <w:rsid w:val="001959D8"/>
    <w:rsid w:val="00196431"/>
    <w:rsid w:val="001965D0"/>
    <w:rsid w:val="00196972"/>
    <w:rsid w:val="001A0392"/>
    <w:rsid w:val="001A03EA"/>
    <w:rsid w:val="001A1531"/>
    <w:rsid w:val="001A186C"/>
    <w:rsid w:val="001A2FBF"/>
    <w:rsid w:val="001A30EB"/>
    <w:rsid w:val="001A4A55"/>
    <w:rsid w:val="001A610D"/>
    <w:rsid w:val="001A65A7"/>
    <w:rsid w:val="001A6B67"/>
    <w:rsid w:val="001A72F9"/>
    <w:rsid w:val="001A7A4A"/>
    <w:rsid w:val="001A7D51"/>
    <w:rsid w:val="001B091C"/>
    <w:rsid w:val="001B0BBE"/>
    <w:rsid w:val="001B1779"/>
    <w:rsid w:val="001B1959"/>
    <w:rsid w:val="001B1DE9"/>
    <w:rsid w:val="001B2E33"/>
    <w:rsid w:val="001B5558"/>
    <w:rsid w:val="001B7473"/>
    <w:rsid w:val="001B78B6"/>
    <w:rsid w:val="001B7A77"/>
    <w:rsid w:val="001B7C09"/>
    <w:rsid w:val="001B7C95"/>
    <w:rsid w:val="001C04FF"/>
    <w:rsid w:val="001C07E4"/>
    <w:rsid w:val="001C257A"/>
    <w:rsid w:val="001C36A3"/>
    <w:rsid w:val="001C3A98"/>
    <w:rsid w:val="001C4E34"/>
    <w:rsid w:val="001C5582"/>
    <w:rsid w:val="001C57C9"/>
    <w:rsid w:val="001C6B17"/>
    <w:rsid w:val="001C6C0F"/>
    <w:rsid w:val="001D0F88"/>
    <w:rsid w:val="001D10F4"/>
    <w:rsid w:val="001D13E2"/>
    <w:rsid w:val="001D1BFD"/>
    <w:rsid w:val="001D26FF"/>
    <w:rsid w:val="001D2738"/>
    <w:rsid w:val="001D2E18"/>
    <w:rsid w:val="001D3A09"/>
    <w:rsid w:val="001D4046"/>
    <w:rsid w:val="001D4050"/>
    <w:rsid w:val="001D52A2"/>
    <w:rsid w:val="001D60A3"/>
    <w:rsid w:val="001D6868"/>
    <w:rsid w:val="001D7747"/>
    <w:rsid w:val="001E003E"/>
    <w:rsid w:val="001E0F66"/>
    <w:rsid w:val="001E16F9"/>
    <w:rsid w:val="001E1DC7"/>
    <w:rsid w:val="001E1F5A"/>
    <w:rsid w:val="001E33E7"/>
    <w:rsid w:val="001E3E5B"/>
    <w:rsid w:val="001E41F1"/>
    <w:rsid w:val="001E5AFE"/>
    <w:rsid w:val="001E639A"/>
    <w:rsid w:val="001E7ADD"/>
    <w:rsid w:val="001F0762"/>
    <w:rsid w:val="001F102E"/>
    <w:rsid w:val="001F27F6"/>
    <w:rsid w:val="001F2937"/>
    <w:rsid w:val="001F32F3"/>
    <w:rsid w:val="001F3BBF"/>
    <w:rsid w:val="001F3D52"/>
    <w:rsid w:val="001F3F54"/>
    <w:rsid w:val="001F402A"/>
    <w:rsid w:val="001F52E3"/>
    <w:rsid w:val="001F5A35"/>
    <w:rsid w:val="001F7D02"/>
    <w:rsid w:val="00201926"/>
    <w:rsid w:val="00202DFE"/>
    <w:rsid w:val="00203415"/>
    <w:rsid w:val="002037A7"/>
    <w:rsid w:val="0020423D"/>
    <w:rsid w:val="0020449F"/>
    <w:rsid w:val="00204B70"/>
    <w:rsid w:val="00204D66"/>
    <w:rsid w:val="00204EC9"/>
    <w:rsid w:val="002052CE"/>
    <w:rsid w:val="00205B8C"/>
    <w:rsid w:val="00205DA1"/>
    <w:rsid w:val="002066EB"/>
    <w:rsid w:val="00206CAE"/>
    <w:rsid w:val="002077A2"/>
    <w:rsid w:val="0020781A"/>
    <w:rsid w:val="00207B7B"/>
    <w:rsid w:val="0021036D"/>
    <w:rsid w:val="002103ED"/>
    <w:rsid w:val="0021072D"/>
    <w:rsid w:val="00210BA9"/>
    <w:rsid w:val="00211023"/>
    <w:rsid w:val="00211D90"/>
    <w:rsid w:val="00212249"/>
    <w:rsid w:val="00212286"/>
    <w:rsid w:val="00213861"/>
    <w:rsid w:val="00214097"/>
    <w:rsid w:val="00215BBF"/>
    <w:rsid w:val="0021640A"/>
    <w:rsid w:val="00216A5E"/>
    <w:rsid w:val="002205CC"/>
    <w:rsid w:val="00221DA0"/>
    <w:rsid w:val="002223F1"/>
    <w:rsid w:val="002231CE"/>
    <w:rsid w:val="002235D4"/>
    <w:rsid w:val="00223B7A"/>
    <w:rsid w:val="00224A53"/>
    <w:rsid w:val="002258EA"/>
    <w:rsid w:val="00225C57"/>
    <w:rsid w:val="002266BA"/>
    <w:rsid w:val="00226F27"/>
    <w:rsid w:val="00227327"/>
    <w:rsid w:val="0022738B"/>
    <w:rsid w:val="00227C50"/>
    <w:rsid w:val="00227FDB"/>
    <w:rsid w:val="002301C0"/>
    <w:rsid w:val="00230A03"/>
    <w:rsid w:val="00230E5F"/>
    <w:rsid w:val="00230E72"/>
    <w:rsid w:val="00231008"/>
    <w:rsid w:val="002319DA"/>
    <w:rsid w:val="00232330"/>
    <w:rsid w:val="00233601"/>
    <w:rsid w:val="00233FA9"/>
    <w:rsid w:val="00234395"/>
    <w:rsid w:val="00235FAA"/>
    <w:rsid w:val="002373CB"/>
    <w:rsid w:val="002374D0"/>
    <w:rsid w:val="00237730"/>
    <w:rsid w:val="00237A90"/>
    <w:rsid w:val="00237AAB"/>
    <w:rsid w:val="00237CFD"/>
    <w:rsid w:val="00240870"/>
    <w:rsid w:val="00240F88"/>
    <w:rsid w:val="002410E2"/>
    <w:rsid w:val="00241B58"/>
    <w:rsid w:val="00242897"/>
    <w:rsid w:val="00242D89"/>
    <w:rsid w:val="00245209"/>
    <w:rsid w:val="00245A81"/>
    <w:rsid w:val="00247858"/>
    <w:rsid w:val="0025016E"/>
    <w:rsid w:val="00250535"/>
    <w:rsid w:val="0025114A"/>
    <w:rsid w:val="00252162"/>
    <w:rsid w:val="00252626"/>
    <w:rsid w:val="00252AC8"/>
    <w:rsid w:val="002533D2"/>
    <w:rsid w:val="00253C43"/>
    <w:rsid w:val="002546F6"/>
    <w:rsid w:val="0025564C"/>
    <w:rsid w:val="00255A56"/>
    <w:rsid w:val="00255AEA"/>
    <w:rsid w:val="00255B7C"/>
    <w:rsid w:val="00255D97"/>
    <w:rsid w:val="002561DE"/>
    <w:rsid w:val="0025641E"/>
    <w:rsid w:val="00256A0D"/>
    <w:rsid w:val="00256CB8"/>
    <w:rsid w:val="00256D3B"/>
    <w:rsid w:val="00257148"/>
    <w:rsid w:val="0025772E"/>
    <w:rsid w:val="00257CAF"/>
    <w:rsid w:val="00260863"/>
    <w:rsid w:val="00262009"/>
    <w:rsid w:val="002627BF"/>
    <w:rsid w:val="00262815"/>
    <w:rsid w:val="00263083"/>
    <w:rsid w:val="00263CA3"/>
    <w:rsid w:val="00264525"/>
    <w:rsid w:val="00264DD8"/>
    <w:rsid w:val="002651D7"/>
    <w:rsid w:val="0026560D"/>
    <w:rsid w:val="00265965"/>
    <w:rsid w:val="00266098"/>
    <w:rsid w:val="0026630A"/>
    <w:rsid w:val="002674FA"/>
    <w:rsid w:val="002703FF"/>
    <w:rsid w:val="0027176C"/>
    <w:rsid w:val="00271C35"/>
    <w:rsid w:val="00272152"/>
    <w:rsid w:val="002727D9"/>
    <w:rsid w:val="00273235"/>
    <w:rsid w:val="00273B30"/>
    <w:rsid w:val="00274255"/>
    <w:rsid w:val="002747AA"/>
    <w:rsid w:val="002762C8"/>
    <w:rsid w:val="00276676"/>
    <w:rsid w:val="00277D00"/>
    <w:rsid w:val="0028098C"/>
    <w:rsid w:val="00280C70"/>
    <w:rsid w:val="00280CC3"/>
    <w:rsid w:val="00280E27"/>
    <w:rsid w:val="00281397"/>
    <w:rsid w:val="002815A7"/>
    <w:rsid w:val="002818AC"/>
    <w:rsid w:val="002837A3"/>
    <w:rsid w:val="002853DA"/>
    <w:rsid w:val="00286B43"/>
    <w:rsid w:val="00286B55"/>
    <w:rsid w:val="00286CC0"/>
    <w:rsid w:val="002870BC"/>
    <w:rsid w:val="00287AD1"/>
    <w:rsid w:val="00287C9C"/>
    <w:rsid w:val="00290DB6"/>
    <w:rsid w:val="00291A95"/>
    <w:rsid w:val="00292077"/>
    <w:rsid w:val="00292BFC"/>
    <w:rsid w:val="00292D61"/>
    <w:rsid w:val="002935D0"/>
    <w:rsid w:val="00293E27"/>
    <w:rsid w:val="00294BCC"/>
    <w:rsid w:val="00295EAD"/>
    <w:rsid w:val="002961C6"/>
    <w:rsid w:val="00296B8F"/>
    <w:rsid w:val="00296B98"/>
    <w:rsid w:val="00296FCC"/>
    <w:rsid w:val="00297584"/>
    <w:rsid w:val="0029794C"/>
    <w:rsid w:val="002A0B0B"/>
    <w:rsid w:val="002A0E55"/>
    <w:rsid w:val="002A104B"/>
    <w:rsid w:val="002A184F"/>
    <w:rsid w:val="002A1D71"/>
    <w:rsid w:val="002A204D"/>
    <w:rsid w:val="002A20E5"/>
    <w:rsid w:val="002A2B74"/>
    <w:rsid w:val="002A3546"/>
    <w:rsid w:val="002A37F8"/>
    <w:rsid w:val="002A3AA5"/>
    <w:rsid w:val="002A441C"/>
    <w:rsid w:val="002A4CBB"/>
    <w:rsid w:val="002A4EFC"/>
    <w:rsid w:val="002A54C4"/>
    <w:rsid w:val="002A56E2"/>
    <w:rsid w:val="002A5718"/>
    <w:rsid w:val="002A5C56"/>
    <w:rsid w:val="002A5D7C"/>
    <w:rsid w:val="002B1BBE"/>
    <w:rsid w:val="002B2CAF"/>
    <w:rsid w:val="002B2CC1"/>
    <w:rsid w:val="002B3445"/>
    <w:rsid w:val="002B3475"/>
    <w:rsid w:val="002B35B2"/>
    <w:rsid w:val="002B4719"/>
    <w:rsid w:val="002B5ED5"/>
    <w:rsid w:val="002B6400"/>
    <w:rsid w:val="002B6C4B"/>
    <w:rsid w:val="002B6FFC"/>
    <w:rsid w:val="002B71B7"/>
    <w:rsid w:val="002B78B6"/>
    <w:rsid w:val="002B7A97"/>
    <w:rsid w:val="002C1CC0"/>
    <w:rsid w:val="002C208B"/>
    <w:rsid w:val="002C2520"/>
    <w:rsid w:val="002C317E"/>
    <w:rsid w:val="002C3E43"/>
    <w:rsid w:val="002C4006"/>
    <w:rsid w:val="002C4BF1"/>
    <w:rsid w:val="002C511F"/>
    <w:rsid w:val="002C55B5"/>
    <w:rsid w:val="002C661A"/>
    <w:rsid w:val="002C67E4"/>
    <w:rsid w:val="002C6BF4"/>
    <w:rsid w:val="002C710F"/>
    <w:rsid w:val="002C7DF5"/>
    <w:rsid w:val="002D052A"/>
    <w:rsid w:val="002D07EF"/>
    <w:rsid w:val="002D142C"/>
    <w:rsid w:val="002D1577"/>
    <w:rsid w:val="002D16A9"/>
    <w:rsid w:val="002D1769"/>
    <w:rsid w:val="002D21CA"/>
    <w:rsid w:val="002D2486"/>
    <w:rsid w:val="002D28B1"/>
    <w:rsid w:val="002D47AF"/>
    <w:rsid w:val="002D4CDD"/>
    <w:rsid w:val="002D4D34"/>
    <w:rsid w:val="002D4FBF"/>
    <w:rsid w:val="002D5787"/>
    <w:rsid w:val="002D6AA6"/>
    <w:rsid w:val="002D6B5C"/>
    <w:rsid w:val="002D7090"/>
    <w:rsid w:val="002D7736"/>
    <w:rsid w:val="002E07A2"/>
    <w:rsid w:val="002E1258"/>
    <w:rsid w:val="002E1629"/>
    <w:rsid w:val="002E17A4"/>
    <w:rsid w:val="002E1B78"/>
    <w:rsid w:val="002E1FA4"/>
    <w:rsid w:val="002E211F"/>
    <w:rsid w:val="002E224E"/>
    <w:rsid w:val="002E27BF"/>
    <w:rsid w:val="002E2AA2"/>
    <w:rsid w:val="002E3B59"/>
    <w:rsid w:val="002E531F"/>
    <w:rsid w:val="002E6304"/>
    <w:rsid w:val="002E640A"/>
    <w:rsid w:val="002E65E3"/>
    <w:rsid w:val="002E68EC"/>
    <w:rsid w:val="002E754E"/>
    <w:rsid w:val="002E7A19"/>
    <w:rsid w:val="002E7B76"/>
    <w:rsid w:val="002E7B95"/>
    <w:rsid w:val="002E7D09"/>
    <w:rsid w:val="002F008B"/>
    <w:rsid w:val="002F0266"/>
    <w:rsid w:val="002F18FE"/>
    <w:rsid w:val="002F1DB9"/>
    <w:rsid w:val="002F3002"/>
    <w:rsid w:val="002F32A3"/>
    <w:rsid w:val="002F365E"/>
    <w:rsid w:val="002F4058"/>
    <w:rsid w:val="002F4C6A"/>
    <w:rsid w:val="002F5964"/>
    <w:rsid w:val="002F5E2D"/>
    <w:rsid w:val="002F72D3"/>
    <w:rsid w:val="002F782A"/>
    <w:rsid w:val="002F7B3A"/>
    <w:rsid w:val="003003F1"/>
    <w:rsid w:val="00300854"/>
    <w:rsid w:val="0030086F"/>
    <w:rsid w:val="00300C87"/>
    <w:rsid w:val="00302234"/>
    <w:rsid w:val="003035C2"/>
    <w:rsid w:val="00304C84"/>
    <w:rsid w:val="0030521C"/>
    <w:rsid w:val="00305716"/>
    <w:rsid w:val="003058B6"/>
    <w:rsid w:val="00306A0D"/>
    <w:rsid w:val="00307377"/>
    <w:rsid w:val="003079D8"/>
    <w:rsid w:val="00307B2F"/>
    <w:rsid w:val="00310587"/>
    <w:rsid w:val="0031089E"/>
    <w:rsid w:val="003108EE"/>
    <w:rsid w:val="00310C06"/>
    <w:rsid w:val="0031136D"/>
    <w:rsid w:val="003116A6"/>
    <w:rsid w:val="0031198A"/>
    <w:rsid w:val="003134C9"/>
    <w:rsid w:val="00315453"/>
    <w:rsid w:val="0031566A"/>
    <w:rsid w:val="00315A60"/>
    <w:rsid w:val="003170E3"/>
    <w:rsid w:val="00320DCC"/>
    <w:rsid w:val="00321837"/>
    <w:rsid w:val="00321B6E"/>
    <w:rsid w:val="00322EA5"/>
    <w:rsid w:val="003230F0"/>
    <w:rsid w:val="00323B44"/>
    <w:rsid w:val="0032450D"/>
    <w:rsid w:val="003248F6"/>
    <w:rsid w:val="00324CEE"/>
    <w:rsid w:val="00325040"/>
    <w:rsid w:val="00326723"/>
    <w:rsid w:val="00331137"/>
    <w:rsid w:val="00331875"/>
    <w:rsid w:val="0033214F"/>
    <w:rsid w:val="003323AC"/>
    <w:rsid w:val="003329A1"/>
    <w:rsid w:val="00333470"/>
    <w:rsid w:val="00333938"/>
    <w:rsid w:val="00334A4F"/>
    <w:rsid w:val="0033505E"/>
    <w:rsid w:val="003350ED"/>
    <w:rsid w:val="00335A42"/>
    <w:rsid w:val="00335F01"/>
    <w:rsid w:val="00336659"/>
    <w:rsid w:val="00336E1F"/>
    <w:rsid w:val="00336EB2"/>
    <w:rsid w:val="003373F5"/>
    <w:rsid w:val="00337D9B"/>
    <w:rsid w:val="0034033C"/>
    <w:rsid w:val="00340BC5"/>
    <w:rsid w:val="00341600"/>
    <w:rsid w:val="00341649"/>
    <w:rsid w:val="003416C5"/>
    <w:rsid w:val="00341BCD"/>
    <w:rsid w:val="003423C0"/>
    <w:rsid w:val="003427CB"/>
    <w:rsid w:val="00342A2E"/>
    <w:rsid w:val="00343A7D"/>
    <w:rsid w:val="00343B45"/>
    <w:rsid w:val="00344653"/>
    <w:rsid w:val="00344D20"/>
    <w:rsid w:val="00345317"/>
    <w:rsid w:val="00345A9D"/>
    <w:rsid w:val="00345AFF"/>
    <w:rsid w:val="00345E6B"/>
    <w:rsid w:val="00346C33"/>
    <w:rsid w:val="00346C52"/>
    <w:rsid w:val="00347B15"/>
    <w:rsid w:val="003504FB"/>
    <w:rsid w:val="00350ADC"/>
    <w:rsid w:val="00350B7C"/>
    <w:rsid w:val="003512D6"/>
    <w:rsid w:val="003515E2"/>
    <w:rsid w:val="00353687"/>
    <w:rsid w:val="00353B36"/>
    <w:rsid w:val="00353D13"/>
    <w:rsid w:val="003541FD"/>
    <w:rsid w:val="00356A4C"/>
    <w:rsid w:val="00356E9B"/>
    <w:rsid w:val="003573D6"/>
    <w:rsid w:val="0035773E"/>
    <w:rsid w:val="003577C4"/>
    <w:rsid w:val="00360DE6"/>
    <w:rsid w:val="00361018"/>
    <w:rsid w:val="003610EE"/>
    <w:rsid w:val="0036118A"/>
    <w:rsid w:val="00361D22"/>
    <w:rsid w:val="00363636"/>
    <w:rsid w:val="00363637"/>
    <w:rsid w:val="003636DC"/>
    <w:rsid w:val="0036446B"/>
    <w:rsid w:val="00364497"/>
    <w:rsid w:val="0036502B"/>
    <w:rsid w:val="003652AF"/>
    <w:rsid w:val="0036530D"/>
    <w:rsid w:val="00365B8B"/>
    <w:rsid w:val="00366293"/>
    <w:rsid w:val="0036633E"/>
    <w:rsid w:val="003668B8"/>
    <w:rsid w:val="00367436"/>
    <w:rsid w:val="0037035B"/>
    <w:rsid w:val="00370CB4"/>
    <w:rsid w:val="00372DD8"/>
    <w:rsid w:val="003731FF"/>
    <w:rsid w:val="0037348C"/>
    <w:rsid w:val="00374383"/>
    <w:rsid w:val="00374814"/>
    <w:rsid w:val="00374F78"/>
    <w:rsid w:val="00375EE0"/>
    <w:rsid w:val="00377724"/>
    <w:rsid w:val="00380FA2"/>
    <w:rsid w:val="003817EE"/>
    <w:rsid w:val="003831FA"/>
    <w:rsid w:val="00383246"/>
    <w:rsid w:val="0038460A"/>
    <w:rsid w:val="00385554"/>
    <w:rsid w:val="003875BC"/>
    <w:rsid w:val="00387EA0"/>
    <w:rsid w:val="00387EA1"/>
    <w:rsid w:val="003901B8"/>
    <w:rsid w:val="00390218"/>
    <w:rsid w:val="003904A0"/>
    <w:rsid w:val="00390C05"/>
    <w:rsid w:val="00390F7F"/>
    <w:rsid w:val="003929CB"/>
    <w:rsid w:val="00392CE2"/>
    <w:rsid w:val="003930A5"/>
    <w:rsid w:val="00393326"/>
    <w:rsid w:val="0039346C"/>
    <w:rsid w:val="003936BA"/>
    <w:rsid w:val="003936BF"/>
    <w:rsid w:val="00393D2F"/>
    <w:rsid w:val="00393E15"/>
    <w:rsid w:val="003941CC"/>
    <w:rsid w:val="003943CB"/>
    <w:rsid w:val="003956C7"/>
    <w:rsid w:val="00397990"/>
    <w:rsid w:val="00397EC3"/>
    <w:rsid w:val="003A032E"/>
    <w:rsid w:val="003A1286"/>
    <w:rsid w:val="003A2E63"/>
    <w:rsid w:val="003A2E99"/>
    <w:rsid w:val="003A3724"/>
    <w:rsid w:val="003A3A75"/>
    <w:rsid w:val="003A3AEA"/>
    <w:rsid w:val="003A50A4"/>
    <w:rsid w:val="003A5CF1"/>
    <w:rsid w:val="003A5FEC"/>
    <w:rsid w:val="003A6A60"/>
    <w:rsid w:val="003B0987"/>
    <w:rsid w:val="003B126F"/>
    <w:rsid w:val="003B248D"/>
    <w:rsid w:val="003B3CD7"/>
    <w:rsid w:val="003B4690"/>
    <w:rsid w:val="003B4AFE"/>
    <w:rsid w:val="003B5198"/>
    <w:rsid w:val="003B6411"/>
    <w:rsid w:val="003B6729"/>
    <w:rsid w:val="003B6F38"/>
    <w:rsid w:val="003B795A"/>
    <w:rsid w:val="003B7BB2"/>
    <w:rsid w:val="003B7CC8"/>
    <w:rsid w:val="003B7E96"/>
    <w:rsid w:val="003C16D3"/>
    <w:rsid w:val="003C19D6"/>
    <w:rsid w:val="003C1BF9"/>
    <w:rsid w:val="003C1C54"/>
    <w:rsid w:val="003C1D9D"/>
    <w:rsid w:val="003C2570"/>
    <w:rsid w:val="003C2B35"/>
    <w:rsid w:val="003C46A7"/>
    <w:rsid w:val="003C47C3"/>
    <w:rsid w:val="003C601C"/>
    <w:rsid w:val="003C6741"/>
    <w:rsid w:val="003C6DC8"/>
    <w:rsid w:val="003C7836"/>
    <w:rsid w:val="003D02DF"/>
    <w:rsid w:val="003D126E"/>
    <w:rsid w:val="003D169B"/>
    <w:rsid w:val="003D289E"/>
    <w:rsid w:val="003D2E06"/>
    <w:rsid w:val="003D3D55"/>
    <w:rsid w:val="003D404B"/>
    <w:rsid w:val="003D455A"/>
    <w:rsid w:val="003D527D"/>
    <w:rsid w:val="003D5B85"/>
    <w:rsid w:val="003D6787"/>
    <w:rsid w:val="003D6C6B"/>
    <w:rsid w:val="003D6CAF"/>
    <w:rsid w:val="003D7403"/>
    <w:rsid w:val="003E0573"/>
    <w:rsid w:val="003E1AE2"/>
    <w:rsid w:val="003E3205"/>
    <w:rsid w:val="003E3C76"/>
    <w:rsid w:val="003E43C0"/>
    <w:rsid w:val="003E4B1B"/>
    <w:rsid w:val="003E4F51"/>
    <w:rsid w:val="003E4F6B"/>
    <w:rsid w:val="003E624F"/>
    <w:rsid w:val="003E786C"/>
    <w:rsid w:val="003E7C01"/>
    <w:rsid w:val="003E7DF9"/>
    <w:rsid w:val="003F049B"/>
    <w:rsid w:val="003F08E8"/>
    <w:rsid w:val="003F1454"/>
    <w:rsid w:val="003F1502"/>
    <w:rsid w:val="003F283A"/>
    <w:rsid w:val="003F2FCD"/>
    <w:rsid w:val="003F415A"/>
    <w:rsid w:val="003F4B5D"/>
    <w:rsid w:val="003F5242"/>
    <w:rsid w:val="003F53AE"/>
    <w:rsid w:val="003F5578"/>
    <w:rsid w:val="003F5BA9"/>
    <w:rsid w:val="003F6287"/>
    <w:rsid w:val="00400705"/>
    <w:rsid w:val="00402879"/>
    <w:rsid w:val="00402D35"/>
    <w:rsid w:val="0040368D"/>
    <w:rsid w:val="00403FAC"/>
    <w:rsid w:val="0040440B"/>
    <w:rsid w:val="00404534"/>
    <w:rsid w:val="0040465B"/>
    <w:rsid w:val="00404C6D"/>
    <w:rsid w:val="00405BB8"/>
    <w:rsid w:val="004065AF"/>
    <w:rsid w:val="0041030F"/>
    <w:rsid w:val="00411DC4"/>
    <w:rsid w:val="004127EC"/>
    <w:rsid w:val="0041298F"/>
    <w:rsid w:val="00413A9C"/>
    <w:rsid w:val="004140F4"/>
    <w:rsid w:val="00414E2B"/>
    <w:rsid w:val="004150C2"/>
    <w:rsid w:val="00415900"/>
    <w:rsid w:val="00415A52"/>
    <w:rsid w:val="004161A9"/>
    <w:rsid w:val="004164E4"/>
    <w:rsid w:val="00416529"/>
    <w:rsid w:val="00416AC9"/>
    <w:rsid w:val="00417139"/>
    <w:rsid w:val="004178A4"/>
    <w:rsid w:val="00420686"/>
    <w:rsid w:val="0042070C"/>
    <w:rsid w:val="00420EAB"/>
    <w:rsid w:val="004212EC"/>
    <w:rsid w:val="00421615"/>
    <w:rsid w:val="00423D47"/>
    <w:rsid w:val="00423D8F"/>
    <w:rsid w:val="00423FB5"/>
    <w:rsid w:val="0042418F"/>
    <w:rsid w:val="0042436F"/>
    <w:rsid w:val="004243BD"/>
    <w:rsid w:val="00424D6F"/>
    <w:rsid w:val="0042540A"/>
    <w:rsid w:val="00426D14"/>
    <w:rsid w:val="00426F65"/>
    <w:rsid w:val="0042726D"/>
    <w:rsid w:val="00427F29"/>
    <w:rsid w:val="004301D2"/>
    <w:rsid w:val="00431F33"/>
    <w:rsid w:val="00432460"/>
    <w:rsid w:val="0043320A"/>
    <w:rsid w:val="004354CC"/>
    <w:rsid w:val="004363B3"/>
    <w:rsid w:val="00437BFF"/>
    <w:rsid w:val="00440443"/>
    <w:rsid w:val="00440A88"/>
    <w:rsid w:val="0044248C"/>
    <w:rsid w:val="00443453"/>
    <w:rsid w:val="00447305"/>
    <w:rsid w:val="00447A4B"/>
    <w:rsid w:val="0045037A"/>
    <w:rsid w:val="004503A0"/>
    <w:rsid w:val="0045055B"/>
    <w:rsid w:val="00450A87"/>
    <w:rsid w:val="00450E7E"/>
    <w:rsid w:val="00451C8E"/>
    <w:rsid w:val="0045200A"/>
    <w:rsid w:val="004520BD"/>
    <w:rsid w:val="00452D65"/>
    <w:rsid w:val="00452D7C"/>
    <w:rsid w:val="004536F2"/>
    <w:rsid w:val="00453864"/>
    <w:rsid w:val="00453B85"/>
    <w:rsid w:val="00453D4E"/>
    <w:rsid w:val="00454C8B"/>
    <w:rsid w:val="00454E90"/>
    <w:rsid w:val="00455A16"/>
    <w:rsid w:val="0045668D"/>
    <w:rsid w:val="00456DC2"/>
    <w:rsid w:val="00460072"/>
    <w:rsid w:val="00461189"/>
    <w:rsid w:val="00462A40"/>
    <w:rsid w:val="00462DA2"/>
    <w:rsid w:val="00462E22"/>
    <w:rsid w:val="00464CF3"/>
    <w:rsid w:val="0046528F"/>
    <w:rsid w:val="00466267"/>
    <w:rsid w:val="00466751"/>
    <w:rsid w:val="004668C0"/>
    <w:rsid w:val="00467C67"/>
    <w:rsid w:val="00467D2F"/>
    <w:rsid w:val="00471CA0"/>
    <w:rsid w:val="00472146"/>
    <w:rsid w:val="0047232F"/>
    <w:rsid w:val="00473255"/>
    <w:rsid w:val="00473B70"/>
    <w:rsid w:val="00474658"/>
    <w:rsid w:val="0047496A"/>
    <w:rsid w:val="0047524E"/>
    <w:rsid w:val="00475A7C"/>
    <w:rsid w:val="00476FD5"/>
    <w:rsid w:val="00477503"/>
    <w:rsid w:val="00477650"/>
    <w:rsid w:val="00477E35"/>
    <w:rsid w:val="00481548"/>
    <w:rsid w:val="00481733"/>
    <w:rsid w:val="00481B71"/>
    <w:rsid w:val="00481C9A"/>
    <w:rsid w:val="00481EB3"/>
    <w:rsid w:val="004822F6"/>
    <w:rsid w:val="00484F75"/>
    <w:rsid w:val="00484F86"/>
    <w:rsid w:val="00485086"/>
    <w:rsid w:val="004850D5"/>
    <w:rsid w:val="00486F60"/>
    <w:rsid w:val="004870D0"/>
    <w:rsid w:val="00487569"/>
    <w:rsid w:val="0049008E"/>
    <w:rsid w:val="004903A5"/>
    <w:rsid w:val="004914C6"/>
    <w:rsid w:val="00491897"/>
    <w:rsid w:val="0049227D"/>
    <w:rsid w:val="00492884"/>
    <w:rsid w:val="00492CC8"/>
    <w:rsid w:val="00493B11"/>
    <w:rsid w:val="0049421F"/>
    <w:rsid w:val="0049433C"/>
    <w:rsid w:val="004943EF"/>
    <w:rsid w:val="0049495B"/>
    <w:rsid w:val="00495598"/>
    <w:rsid w:val="004956D1"/>
    <w:rsid w:val="004965A6"/>
    <w:rsid w:val="00496B13"/>
    <w:rsid w:val="00496B26"/>
    <w:rsid w:val="00497014"/>
    <w:rsid w:val="00497C70"/>
    <w:rsid w:val="004A00BF"/>
    <w:rsid w:val="004A0477"/>
    <w:rsid w:val="004A055A"/>
    <w:rsid w:val="004A0D18"/>
    <w:rsid w:val="004A1154"/>
    <w:rsid w:val="004A2234"/>
    <w:rsid w:val="004A283B"/>
    <w:rsid w:val="004A39DA"/>
    <w:rsid w:val="004A3A4C"/>
    <w:rsid w:val="004A4090"/>
    <w:rsid w:val="004A5273"/>
    <w:rsid w:val="004A55D5"/>
    <w:rsid w:val="004A59DC"/>
    <w:rsid w:val="004A68E0"/>
    <w:rsid w:val="004A6BE1"/>
    <w:rsid w:val="004A70B2"/>
    <w:rsid w:val="004B0945"/>
    <w:rsid w:val="004B1480"/>
    <w:rsid w:val="004B17CB"/>
    <w:rsid w:val="004B29CE"/>
    <w:rsid w:val="004B3075"/>
    <w:rsid w:val="004B3BD7"/>
    <w:rsid w:val="004B4AFC"/>
    <w:rsid w:val="004B520F"/>
    <w:rsid w:val="004B57F0"/>
    <w:rsid w:val="004B5E22"/>
    <w:rsid w:val="004B5E52"/>
    <w:rsid w:val="004B608A"/>
    <w:rsid w:val="004B6805"/>
    <w:rsid w:val="004B690C"/>
    <w:rsid w:val="004B69F0"/>
    <w:rsid w:val="004B6AD7"/>
    <w:rsid w:val="004B71D0"/>
    <w:rsid w:val="004B7579"/>
    <w:rsid w:val="004C0C15"/>
    <w:rsid w:val="004C0D50"/>
    <w:rsid w:val="004C0EA7"/>
    <w:rsid w:val="004C11A5"/>
    <w:rsid w:val="004C1233"/>
    <w:rsid w:val="004C1325"/>
    <w:rsid w:val="004C1441"/>
    <w:rsid w:val="004C1598"/>
    <w:rsid w:val="004C18D2"/>
    <w:rsid w:val="004C1F75"/>
    <w:rsid w:val="004C21E4"/>
    <w:rsid w:val="004C2998"/>
    <w:rsid w:val="004C3BBC"/>
    <w:rsid w:val="004C3C31"/>
    <w:rsid w:val="004C453C"/>
    <w:rsid w:val="004C4EAF"/>
    <w:rsid w:val="004C50D2"/>
    <w:rsid w:val="004C6824"/>
    <w:rsid w:val="004C6DAE"/>
    <w:rsid w:val="004C6F13"/>
    <w:rsid w:val="004C6F91"/>
    <w:rsid w:val="004C7A3E"/>
    <w:rsid w:val="004C7E27"/>
    <w:rsid w:val="004D0041"/>
    <w:rsid w:val="004D0F5F"/>
    <w:rsid w:val="004D1A8B"/>
    <w:rsid w:val="004D1AB8"/>
    <w:rsid w:val="004D1F48"/>
    <w:rsid w:val="004D21B9"/>
    <w:rsid w:val="004D2759"/>
    <w:rsid w:val="004D406D"/>
    <w:rsid w:val="004D427E"/>
    <w:rsid w:val="004D47D0"/>
    <w:rsid w:val="004D6047"/>
    <w:rsid w:val="004E0200"/>
    <w:rsid w:val="004E05CA"/>
    <w:rsid w:val="004E05E2"/>
    <w:rsid w:val="004E068D"/>
    <w:rsid w:val="004E0723"/>
    <w:rsid w:val="004E0949"/>
    <w:rsid w:val="004E0F6E"/>
    <w:rsid w:val="004E2075"/>
    <w:rsid w:val="004E25E3"/>
    <w:rsid w:val="004E27BA"/>
    <w:rsid w:val="004E298F"/>
    <w:rsid w:val="004E2B9A"/>
    <w:rsid w:val="004E3123"/>
    <w:rsid w:val="004E36DE"/>
    <w:rsid w:val="004E41C6"/>
    <w:rsid w:val="004E4DE2"/>
    <w:rsid w:val="004E4DF7"/>
    <w:rsid w:val="004E55E9"/>
    <w:rsid w:val="004E58E2"/>
    <w:rsid w:val="004E5E03"/>
    <w:rsid w:val="004E6331"/>
    <w:rsid w:val="004E7823"/>
    <w:rsid w:val="004E7B0D"/>
    <w:rsid w:val="004E7C71"/>
    <w:rsid w:val="004E7EC9"/>
    <w:rsid w:val="004E7FE7"/>
    <w:rsid w:val="004F019A"/>
    <w:rsid w:val="004F0533"/>
    <w:rsid w:val="004F05A6"/>
    <w:rsid w:val="004F0B8C"/>
    <w:rsid w:val="004F0FCE"/>
    <w:rsid w:val="004F1B89"/>
    <w:rsid w:val="004F1E27"/>
    <w:rsid w:val="004F1F20"/>
    <w:rsid w:val="004F20F3"/>
    <w:rsid w:val="004F23CD"/>
    <w:rsid w:val="004F2848"/>
    <w:rsid w:val="004F4637"/>
    <w:rsid w:val="004F530E"/>
    <w:rsid w:val="004F5ACC"/>
    <w:rsid w:val="004F7995"/>
    <w:rsid w:val="005002A2"/>
    <w:rsid w:val="005011C7"/>
    <w:rsid w:val="005013B5"/>
    <w:rsid w:val="005014D6"/>
    <w:rsid w:val="00501BB6"/>
    <w:rsid w:val="005020BC"/>
    <w:rsid w:val="00502D6A"/>
    <w:rsid w:val="00503B31"/>
    <w:rsid w:val="00503DF0"/>
    <w:rsid w:val="00503F32"/>
    <w:rsid w:val="0050413D"/>
    <w:rsid w:val="005042BD"/>
    <w:rsid w:val="00504B70"/>
    <w:rsid w:val="00504FE0"/>
    <w:rsid w:val="005051E4"/>
    <w:rsid w:val="005053B1"/>
    <w:rsid w:val="00505676"/>
    <w:rsid w:val="005056B1"/>
    <w:rsid w:val="005062A8"/>
    <w:rsid w:val="00507290"/>
    <w:rsid w:val="00510921"/>
    <w:rsid w:val="00510D7B"/>
    <w:rsid w:val="005120C4"/>
    <w:rsid w:val="0051264A"/>
    <w:rsid w:val="0051368A"/>
    <w:rsid w:val="005137F1"/>
    <w:rsid w:val="005141AE"/>
    <w:rsid w:val="00516428"/>
    <w:rsid w:val="005165B2"/>
    <w:rsid w:val="00516E00"/>
    <w:rsid w:val="00516F0E"/>
    <w:rsid w:val="005173BF"/>
    <w:rsid w:val="0051745E"/>
    <w:rsid w:val="00517F12"/>
    <w:rsid w:val="0052036B"/>
    <w:rsid w:val="00520620"/>
    <w:rsid w:val="00521394"/>
    <w:rsid w:val="005213A5"/>
    <w:rsid w:val="005217CF"/>
    <w:rsid w:val="00521BB0"/>
    <w:rsid w:val="005229F3"/>
    <w:rsid w:val="005246BD"/>
    <w:rsid w:val="005249B0"/>
    <w:rsid w:val="00524E7F"/>
    <w:rsid w:val="005253DA"/>
    <w:rsid w:val="0052540C"/>
    <w:rsid w:val="0052593B"/>
    <w:rsid w:val="0052653D"/>
    <w:rsid w:val="00526D9D"/>
    <w:rsid w:val="005276B9"/>
    <w:rsid w:val="00527725"/>
    <w:rsid w:val="005277DB"/>
    <w:rsid w:val="00527D93"/>
    <w:rsid w:val="005301AE"/>
    <w:rsid w:val="0053050F"/>
    <w:rsid w:val="00530CC2"/>
    <w:rsid w:val="0053195B"/>
    <w:rsid w:val="00531A09"/>
    <w:rsid w:val="00531ABD"/>
    <w:rsid w:val="00532A38"/>
    <w:rsid w:val="00532DE8"/>
    <w:rsid w:val="005336EC"/>
    <w:rsid w:val="00533C3E"/>
    <w:rsid w:val="00533F06"/>
    <w:rsid w:val="00534365"/>
    <w:rsid w:val="005345D7"/>
    <w:rsid w:val="00534EF4"/>
    <w:rsid w:val="00535AF3"/>
    <w:rsid w:val="00535C58"/>
    <w:rsid w:val="00536727"/>
    <w:rsid w:val="00536936"/>
    <w:rsid w:val="00536CBD"/>
    <w:rsid w:val="005371B6"/>
    <w:rsid w:val="00537B34"/>
    <w:rsid w:val="00540005"/>
    <w:rsid w:val="0054063F"/>
    <w:rsid w:val="00540943"/>
    <w:rsid w:val="0054121E"/>
    <w:rsid w:val="00541B0C"/>
    <w:rsid w:val="00541D27"/>
    <w:rsid w:val="0054309F"/>
    <w:rsid w:val="00543BFE"/>
    <w:rsid w:val="0054401C"/>
    <w:rsid w:val="00544440"/>
    <w:rsid w:val="00544577"/>
    <w:rsid w:val="005453DF"/>
    <w:rsid w:val="0054557A"/>
    <w:rsid w:val="0054566C"/>
    <w:rsid w:val="00546097"/>
    <w:rsid w:val="00546744"/>
    <w:rsid w:val="005467A7"/>
    <w:rsid w:val="00546E7C"/>
    <w:rsid w:val="00546FA9"/>
    <w:rsid w:val="00547583"/>
    <w:rsid w:val="00547A19"/>
    <w:rsid w:val="00547AA1"/>
    <w:rsid w:val="00550668"/>
    <w:rsid w:val="005506E5"/>
    <w:rsid w:val="00551287"/>
    <w:rsid w:val="00552345"/>
    <w:rsid w:val="005534BA"/>
    <w:rsid w:val="0055438C"/>
    <w:rsid w:val="00554F89"/>
    <w:rsid w:val="00555135"/>
    <w:rsid w:val="0055552E"/>
    <w:rsid w:val="00556A62"/>
    <w:rsid w:val="00556F41"/>
    <w:rsid w:val="00560855"/>
    <w:rsid w:val="00560B23"/>
    <w:rsid w:val="005613C5"/>
    <w:rsid w:val="00561D0F"/>
    <w:rsid w:val="00562C82"/>
    <w:rsid w:val="00562CA6"/>
    <w:rsid w:val="005632E9"/>
    <w:rsid w:val="005643F1"/>
    <w:rsid w:val="0056469F"/>
    <w:rsid w:val="00566E62"/>
    <w:rsid w:val="00566E77"/>
    <w:rsid w:val="0056715C"/>
    <w:rsid w:val="0056719B"/>
    <w:rsid w:val="005675B3"/>
    <w:rsid w:val="005676AF"/>
    <w:rsid w:val="00567A38"/>
    <w:rsid w:val="00570438"/>
    <w:rsid w:val="00571B47"/>
    <w:rsid w:val="00571EDE"/>
    <w:rsid w:val="00572F24"/>
    <w:rsid w:val="00572F60"/>
    <w:rsid w:val="00575656"/>
    <w:rsid w:val="00575934"/>
    <w:rsid w:val="00575B9C"/>
    <w:rsid w:val="00575FC6"/>
    <w:rsid w:val="005761C8"/>
    <w:rsid w:val="0057662A"/>
    <w:rsid w:val="00577602"/>
    <w:rsid w:val="00577D2F"/>
    <w:rsid w:val="00581AF5"/>
    <w:rsid w:val="0058260C"/>
    <w:rsid w:val="00582D44"/>
    <w:rsid w:val="00584A65"/>
    <w:rsid w:val="005851BC"/>
    <w:rsid w:val="005853F8"/>
    <w:rsid w:val="005869CD"/>
    <w:rsid w:val="005872B7"/>
    <w:rsid w:val="005872C0"/>
    <w:rsid w:val="005904AD"/>
    <w:rsid w:val="00590504"/>
    <w:rsid w:val="005913ED"/>
    <w:rsid w:val="00591EF2"/>
    <w:rsid w:val="0059209A"/>
    <w:rsid w:val="00592CA1"/>
    <w:rsid w:val="00592DAE"/>
    <w:rsid w:val="0059300E"/>
    <w:rsid w:val="0059346B"/>
    <w:rsid w:val="005937CB"/>
    <w:rsid w:val="005938EB"/>
    <w:rsid w:val="00593A54"/>
    <w:rsid w:val="00594103"/>
    <w:rsid w:val="0059433D"/>
    <w:rsid w:val="00594CF9"/>
    <w:rsid w:val="005953D9"/>
    <w:rsid w:val="00596112"/>
    <w:rsid w:val="00596661"/>
    <w:rsid w:val="0059681C"/>
    <w:rsid w:val="0059746F"/>
    <w:rsid w:val="00597595"/>
    <w:rsid w:val="005A0232"/>
    <w:rsid w:val="005A0B3D"/>
    <w:rsid w:val="005A1008"/>
    <w:rsid w:val="005A17A2"/>
    <w:rsid w:val="005A1DB9"/>
    <w:rsid w:val="005A3333"/>
    <w:rsid w:val="005A358D"/>
    <w:rsid w:val="005A4070"/>
    <w:rsid w:val="005A4572"/>
    <w:rsid w:val="005A46B5"/>
    <w:rsid w:val="005A4E0A"/>
    <w:rsid w:val="005A4F3D"/>
    <w:rsid w:val="005A4F73"/>
    <w:rsid w:val="005A6889"/>
    <w:rsid w:val="005A68EC"/>
    <w:rsid w:val="005A6FC5"/>
    <w:rsid w:val="005A7025"/>
    <w:rsid w:val="005A7101"/>
    <w:rsid w:val="005A75EA"/>
    <w:rsid w:val="005A77E3"/>
    <w:rsid w:val="005A7B7D"/>
    <w:rsid w:val="005A7CC0"/>
    <w:rsid w:val="005A7F7B"/>
    <w:rsid w:val="005B04C5"/>
    <w:rsid w:val="005B0DDE"/>
    <w:rsid w:val="005B14AB"/>
    <w:rsid w:val="005B1F0C"/>
    <w:rsid w:val="005B2610"/>
    <w:rsid w:val="005B2F6C"/>
    <w:rsid w:val="005B39C1"/>
    <w:rsid w:val="005B417C"/>
    <w:rsid w:val="005B573A"/>
    <w:rsid w:val="005B61BE"/>
    <w:rsid w:val="005B774B"/>
    <w:rsid w:val="005C0488"/>
    <w:rsid w:val="005C10E0"/>
    <w:rsid w:val="005C6A34"/>
    <w:rsid w:val="005C7B0E"/>
    <w:rsid w:val="005D0145"/>
    <w:rsid w:val="005D027B"/>
    <w:rsid w:val="005D0538"/>
    <w:rsid w:val="005D0C04"/>
    <w:rsid w:val="005D2B30"/>
    <w:rsid w:val="005D3BFE"/>
    <w:rsid w:val="005D43FD"/>
    <w:rsid w:val="005D5FBE"/>
    <w:rsid w:val="005D6510"/>
    <w:rsid w:val="005D7764"/>
    <w:rsid w:val="005E0978"/>
    <w:rsid w:val="005E0D70"/>
    <w:rsid w:val="005E11DD"/>
    <w:rsid w:val="005E292D"/>
    <w:rsid w:val="005E2CA9"/>
    <w:rsid w:val="005E3E12"/>
    <w:rsid w:val="005E4002"/>
    <w:rsid w:val="005E40E4"/>
    <w:rsid w:val="005E461A"/>
    <w:rsid w:val="005E496D"/>
    <w:rsid w:val="005E5750"/>
    <w:rsid w:val="005E58CD"/>
    <w:rsid w:val="005E596D"/>
    <w:rsid w:val="005E63ED"/>
    <w:rsid w:val="005E6898"/>
    <w:rsid w:val="005E6B9F"/>
    <w:rsid w:val="005E6BC2"/>
    <w:rsid w:val="005E7162"/>
    <w:rsid w:val="005E76BE"/>
    <w:rsid w:val="005E7E31"/>
    <w:rsid w:val="005F048B"/>
    <w:rsid w:val="005F1979"/>
    <w:rsid w:val="005F1CBC"/>
    <w:rsid w:val="005F1F48"/>
    <w:rsid w:val="005F1FA1"/>
    <w:rsid w:val="005F2186"/>
    <w:rsid w:val="005F34EC"/>
    <w:rsid w:val="005F3BEA"/>
    <w:rsid w:val="005F3D68"/>
    <w:rsid w:val="005F3E21"/>
    <w:rsid w:val="005F53D7"/>
    <w:rsid w:val="005F575F"/>
    <w:rsid w:val="005F608B"/>
    <w:rsid w:val="005F7236"/>
    <w:rsid w:val="006002FC"/>
    <w:rsid w:val="006003A4"/>
    <w:rsid w:val="00600518"/>
    <w:rsid w:val="0060062D"/>
    <w:rsid w:val="0060095C"/>
    <w:rsid w:val="00600D22"/>
    <w:rsid w:val="006013CA"/>
    <w:rsid w:val="006019AF"/>
    <w:rsid w:val="00601D06"/>
    <w:rsid w:val="00602130"/>
    <w:rsid w:val="006023F6"/>
    <w:rsid w:val="0060273C"/>
    <w:rsid w:val="006028BC"/>
    <w:rsid w:val="00603082"/>
    <w:rsid w:val="00603946"/>
    <w:rsid w:val="00604D0E"/>
    <w:rsid w:val="00605ECD"/>
    <w:rsid w:val="006061D8"/>
    <w:rsid w:val="0060640E"/>
    <w:rsid w:val="00606D4C"/>
    <w:rsid w:val="00606FDC"/>
    <w:rsid w:val="00607121"/>
    <w:rsid w:val="00607B3A"/>
    <w:rsid w:val="006107DA"/>
    <w:rsid w:val="006119F3"/>
    <w:rsid w:val="006121B2"/>
    <w:rsid w:val="00612ED8"/>
    <w:rsid w:val="0061324A"/>
    <w:rsid w:val="0061336D"/>
    <w:rsid w:val="006135F7"/>
    <w:rsid w:val="00613783"/>
    <w:rsid w:val="00613939"/>
    <w:rsid w:val="00613CF7"/>
    <w:rsid w:val="00613D6F"/>
    <w:rsid w:val="0061520C"/>
    <w:rsid w:val="00615418"/>
    <w:rsid w:val="00615CE3"/>
    <w:rsid w:val="006164A7"/>
    <w:rsid w:val="00616EDC"/>
    <w:rsid w:val="0061763E"/>
    <w:rsid w:val="006178FC"/>
    <w:rsid w:val="0062060F"/>
    <w:rsid w:val="00620C18"/>
    <w:rsid w:val="00620C2F"/>
    <w:rsid w:val="00621858"/>
    <w:rsid w:val="00621D3D"/>
    <w:rsid w:val="00622B64"/>
    <w:rsid w:val="00622D00"/>
    <w:rsid w:val="0062377B"/>
    <w:rsid w:val="006237FD"/>
    <w:rsid w:val="00624677"/>
    <w:rsid w:val="0062483E"/>
    <w:rsid w:val="00624F9A"/>
    <w:rsid w:val="00625700"/>
    <w:rsid w:val="00625B4E"/>
    <w:rsid w:val="00626C60"/>
    <w:rsid w:val="00626EBC"/>
    <w:rsid w:val="00630B5F"/>
    <w:rsid w:val="00630D6A"/>
    <w:rsid w:val="00630E11"/>
    <w:rsid w:val="00631EBD"/>
    <w:rsid w:val="006325A4"/>
    <w:rsid w:val="006325FF"/>
    <w:rsid w:val="0063396C"/>
    <w:rsid w:val="00634056"/>
    <w:rsid w:val="006344E1"/>
    <w:rsid w:val="0063522A"/>
    <w:rsid w:val="0063532C"/>
    <w:rsid w:val="0063540C"/>
    <w:rsid w:val="00636077"/>
    <w:rsid w:val="00636AE5"/>
    <w:rsid w:val="006372BC"/>
    <w:rsid w:val="006372BE"/>
    <w:rsid w:val="00640B22"/>
    <w:rsid w:val="00641576"/>
    <w:rsid w:val="006418FE"/>
    <w:rsid w:val="00642136"/>
    <w:rsid w:val="006428AE"/>
    <w:rsid w:val="006445FA"/>
    <w:rsid w:val="00644B1D"/>
    <w:rsid w:val="00645102"/>
    <w:rsid w:val="006456C9"/>
    <w:rsid w:val="006457A4"/>
    <w:rsid w:val="00645C8A"/>
    <w:rsid w:val="00645E92"/>
    <w:rsid w:val="006463F3"/>
    <w:rsid w:val="00647CD0"/>
    <w:rsid w:val="00650796"/>
    <w:rsid w:val="0065164A"/>
    <w:rsid w:val="00651F07"/>
    <w:rsid w:val="00652115"/>
    <w:rsid w:val="0065433F"/>
    <w:rsid w:val="00654AED"/>
    <w:rsid w:val="00655622"/>
    <w:rsid w:val="006558C8"/>
    <w:rsid w:val="00655C22"/>
    <w:rsid w:val="006560F6"/>
    <w:rsid w:val="006568D8"/>
    <w:rsid w:val="00657818"/>
    <w:rsid w:val="00657B32"/>
    <w:rsid w:val="006609E3"/>
    <w:rsid w:val="00660CB2"/>
    <w:rsid w:val="00661B2F"/>
    <w:rsid w:val="00661EF4"/>
    <w:rsid w:val="00663994"/>
    <w:rsid w:val="00663BE4"/>
    <w:rsid w:val="00664206"/>
    <w:rsid w:val="0066431D"/>
    <w:rsid w:val="00664612"/>
    <w:rsid w:val="006646B2"/>
    <w:rsid w:val="00665481"/>
    <w:rsid w:val="0066573D"/>
    <w:rsid w:val="006660C9"/>
    <w:rsid w:val="00666D36"/>
    <w:rsid w:val="00667DB5"/>
    <w:rsid w:val="00667DEB"/>
    <w:rsid w:val="00671835"/>
    <w:rsid w:val="00671A64"/>
    <w:rsid w:val="00671FC2"/>
    <w:rsid w:val="006720DE"/>
    <w:rsid w:val="00672A06"/>
    <w:rsid w:val="006738B2"/>
    <w:rsid w:val="00673C18"/>
    <w:rsid w:val="00673F19"/>
    <w:rsid w:val="00675817"/>
    <w:rsid w:val="00675C47"/>
    <w:rsid w:val="00676175"/>
    <w:rsid w:val="00676230"/>
    <w:rsid w:val="00676E27"/>
    <w:rsid w:val="006775F7"/>
    <w:rsid w:val="00680213"/>
    <w:rsid w:val="00680601"/>
    <w:rsid w:val="00680665"/>
    <w:rsid w:val="00682D32"/>
    <w:rsid w:val="00683D2D"/>
    <w:rsid w:val="006843E1"/>
    <w:rsid w:val="00684E5B"/>
    <w:rsid w:val="006854E7"/>
    <w:rsid w:val="00685783"/>
    <w:rsid w:val="00685EF2"/>
    <w:rsid w:val="006864C9"/>
    <w:rsid w:val="00686CB1"/>
    <w:rsid w:val="0068752C"/>
    <w:rsid w:val="00687951"/>
    <w:rsid w:val="006907D1"/>
    <w:rsid w:val="00690FB2"/>
    <w:rsid w:val="00691866"/>
    <w:rsid w:val="00692A57"/>
    <w:rsid w:val="00692E94"/>
    <w:rsid w:val="006932F4"/>
    <w:rsid w:val="0069448D"/>
    <w:rsid w:val="00694506"/>
    <w:rsid w:val="0069534D"/>
    <w:rsid w:val="00695E0C"/>
    <w:rsid w:val="00696CA7"/>
    <w:rsid w:val="0069710A"/>
    <w:rsid w:val="0069749D"/>
    <w:rsid w:val="0069778F"/>
    <w:rsid w:val="00697F35"/>
    <w:rsid w:val="006A0308"/>
    <w:rsid w:val="006A05FB"/>
    <w:rsid w:val="006A074C"/>
    <w:rsid w:val="006A147F"/>
    <w:rsid w:val="006A2210"/>
    <w:rsid w:val="006A22A0"/>
    <w:rsid w:val="006A2F1B"/>
    <w:rsid w:val="006A35DD"/>
    <w:rsid w:val="006A3C00"/>
    <w:rsid w:val="006A4466"/>
    <w:rsid w:val="006A4BA2"/>
    <w:rsid w:val="006A5EE6"/>
    <w:rsid w:val="006B0E3F"/>
    <w:rsid w:val="006B141E"/>
    <w:rsid w:val="006B163C"/>
    <w:rsid w:val="006B1DA1"/>
    <w:rsid w:val="006B2E51"/>
    <w:rsid w:val="006B389C"/>
    <w:rsid w:val="006B3AF8"/>
    <w:rsid w:val="006B4834"/>
    <w:rsid w:val="006B489C"/>
    <w:rsid w:val="006B4A0A"/>
    <w:rsid w:val="006B51F5"/>
    <w:rsid w:val="006B5649"/>
    <w:rsid w:val="006B6626"/>
    <w:rsid w:val="006C0027"/>
    <w:rsid w:val="006C02DD"/>
    <w:rsid w:val="006C0E4A"/>
    <w:rsid w:val="006C12B7"/>
    <w:rsid w:val="006C158B"/>
    <w:rsid w:val="006C1A50"/>
    <w:rsid w:val="006C1E5A"/>
    <w:rsid w:val="006C2348"/>
    <w:rsid w:val="006C2AD1"/>
    <w:rsid w:val="006C35DB"/>
    <w:rsid w:val="006C3B1E"/>
    <w:rsid w:val="006C461C"/>
    <w:rsid w:val="006C46F9"/>
    <w:rsid w:val="006C48DA"/>
    <w:rsid w:val="006C5424"/>
    <w:rsid w:val="006C5F29"/>
    <w:rsid w:val="006C69E4"/>
    <w:rsid w:val="006C788E"/>
    <w:rsid w:val="006D0B30"/>
    <w:rsid w:val="006D1375"/>
    <w:rsid w:val="006D1653"/>
    <w:rsid w:val="006D1797"/>
    <w:rsid w:val="006D17B5"/>
    <w:rsid w:val="006D247E"/>
    <w:rsid w:val="006D3A2E"/>
    <w:rsid w:val="006D4EF8"/>
    <w:rsid w:val="006D5034"/>
    <w:rsid w:val="006D58C6"/>
    <w:rsid w:val="006D60DF"/>
    <w:rsid w:val="006D7424"/>
    <w:rsid w:val="006D75AE"/>
    <w:rsid w:val="006D7987"/>
    <w:rsid w:val="006D7F83"/>
    <w:rsid w:val="006E023B"/>
    <w:rsid w:val="006E0B5A"/>
    <w:rsid w:val="006E1B95"/>
    <w:rsid w:val="006E1DAA"/>
    <w:rsid w:val="006E320C"/>
    <w:rsid w:val="006E3269"/>
    <w:rsid w:val="006E426E"/>
    <w:rsid w:val="006E4699"/>
    <w:rsid w:val="006E4E5D"/>
    <w:rsid w:val="006E593B"/>
    <w:rsid w:val="006E673C"/>
    <w:rsid w:val="006E71AC"/>
    <w:rsid w:val="006E71F9"/>
    <w:rsid w:val="006E76B0"/>
    <w:rsid w:val="006E79BE"/>
    <w:rsid w:val="006F0829"/>
    <w:rsid w:val="006F0D83"/>
    <w:rsid w:val="006F19C3"/>
    <w:rsid w:val="006F2A54"/>
    <w:rsid w:val="006F31D4"/>
    <w:rsid w:val="006F36F1"/>
    <w:rsid w:val="006F3A3C"/>
    <w:rsid w:val="006F4871"/>
    <w:rsid w:val="006F64AC"/>
    <w:rsid w:val="006F6D1B"/>
    <w:rsid w:val="006F6F20"/>
    <w:rsid w:val="006F700F"/>
    <w:rsid w:val="006F708C"/>
    <w:rsid w:val="006F7A83"/>
    <w:rsid w:val="006F7AEB"/>
    <w:rsid w:val="006F7FC4"/>
    <w:rsid w:val="0070094D"/>
    <w:rsid w:val="00700F62"/>
    <w:rsid w:val="007018FE"/>
    <w:rsid w:val="00701E5E"/>
    <w:rsid w:val="00702721"/>
    <w:rsid w:val="007044AA"/>
    <w:rsid w:val="00704EE2"/>
    <w:rsid w:val="00705840"/>
    <w:rsid w:val="00706273"/>
    <w:rsid w:val="007067EB"/>
    <w:rsid w:val="0070763A"/>
    <w:rsid w:val="00710259"/>
    <w:rsid w:val="0071083F"/>
    <w:rsid w:val="00712576"/>
    <w:rsid w:val="00713A6E"/>
    <w:rsid w:val="00713A7B"/>
    <w:rsid w:val="007142A3"/>
    <w:rsid w:val="00714FF0"/>
    <w:rsid w:val="00715131"/>
    <w:rsid w:val="00715300"/>
    <w:rsid w:val="00715CA5"/>
    <w:rsid w:val="00716232"/>
    <w:rsid w:val="00716567"/>
    <w:rsid w:val="00720F9E"/>
    <w:rsid w:val="00721737"/>
    <w:rsid w:val="00721CEE"/>
    <w:rsid w:val="00723228"/>
    <w:rsid w:val="00723B36"/>
    <w:rsid w:val="007250F8"/>
    <w:rsid w:val="00725C30"/>
    <w:rsid w:val="007269D9"/>
    <w:rsid w:val="00727E6B"/>
    <w:rsid w:val="007300CA"/>
    <w:rsid w:val="007302EF"/>
    <w:rsid w:val="00730C2E"/>
    <w:rsid w:val="00730EF7"/>
    <w:rsid w:val="00731A43"/>
    <w:rsid w:val="00732A9F"/>
    <w:rsid w:val="00732C2A"/>
    <w:rsid w:val="00732E52"/>
    <w:rsid w:val="00733599"/>
    <w:rsid w:val="007336F3"/>
    <w:rsid w:val="007340A9"/>
    <w:rsid w:val="00734133"/>
    <w:rsid w:val="007344FB"/>
    <w:rsid w:val="00734733"/>
    <w:rsid w:val="007355A1"/>
    <w:rsid w:val="00736287"/>
    <w:rsid w:val="0073675C"/>
    <w:rsid w:val="007369AC"/>
    <w:rsid w:val="00736E48"/>
    <w:rsid w:val="00737BC7"/>
    <w:rsid w:val="007409A0"/>
    <w:rsid w:val="00741432"/>
    <w:rsid w:val="00741F65"/>
    <w:rsid w:val="007420C1"/>
    <w:rsid w:val="0074333C"/>
    <w:rsid w:val="007434BF"/>
    <w:rsid w:val="0074397E"/>
    <w:rsid w:val="00743DAC"/>
    <w:rsid w:val="0074430C"/>
    <w:rsid w:val="00744F31"/>
    <w:rsid w:val="00745272"/>
    <w:rsid w:val="00745EFF"/>
    <w:rsid w:val="00746AB6"/>
    <w:rsid w:val="007474A4"/>
    <w:rsid w:val="0074793A"/>
    <w:rsid w:val="00747D35"/>
    <w:rsid w:val="00747DC5"/>
    <w:rsid w:val="00750FB1"/>
    <w:rsid w:val="0075154F"/>
    <w:rsid w:val="00751872"/>
    <w:rsid w:val="00751876"/>
    <w:rsid w:val="00752148"/>
    <w:rsid w:val="00753024"/>
    <w:rsid w:val="0075306E"/>
    <w:rsid w:val="0075311C"/>
    <w:rsid w:val="007531DA"/>
    <w:rsid w:val="00753A8C"/>
    <w:rsid w:val="00753DAF"/>
    <w:rsid w:val="00754137"/>
    <w:rsid w:val="00754A4A"/>
    <w:rsid w:val="007554BE"/>
    <w:rsid w:val="0075585D"/>
    <w:rsid w:val="00755D6B"/>
    <w:rsid w:val="00757B51"/>
    <w:rsid w:val="007609E3"/>
    <w:rsid w:val="00762379"/>
    <w:rsid w:val="0076337F"/>
    <w:rsid w:val="00764158"/>
    <w:rsid w:val="00764530"/>
    <w:rsid w:val="0076542A"/>
    <w:rsid w:val="007657A3"/>
    <w:rsid w:val="00766972"/>
    <w:rsid w:val="00766AA3"/>
    <w:rsid w:val="00766BA2"/>
    <w:rsid w:val="00766DEF"/>
    <w:rsid w:val="00766F08"/>
    <w:rsid w:val="00770466"/>
    <w:rsid w:val="00770A21"/>
    <w:rsid w:val="00770B69"/>
    <w:rsid w:val="00771EB2"/>
    <w:rsid w:val="00772ACA"/>
    <w:rsid w:val="00774EE4"/>
    <w:rsid w:val="007758A5"/>
    <w:rsid w:val="00776964"/>
    <w:rsid w:val="00776A82"/>
    <w:rsid w:val="007770FD"/>
    <w:rsid w:val="0077723B"/>
    <w:rsid w:val="00777970"/>
    <w:rsid w:val="00777FD0"/>
    <w:rsid w:val="00780BBA"/>
    <w:rsid w:val="00780CA2"/>
    <w:rsid w:val="00780FA6"/>
    <w:rsid w:val="00781718"/>
    <w:rsid w:val="007819EF"/>
    <w:rsid w:val="007820DC"/>
    <w:rsid w:val="00782A3E"/>
    <w:rsid w:val="00782E57"/>
    <w:rsid w:val="00783038"/>
    <w:rsid w:val="00783B44"/>
    <w:rsid w:val="00785B8F"/>
    <w:rsid w:val="007861AF"/>
    <w:rsid w:val="0078642D"/>
    <w:rsid w:val="00786DFD"/>
    <w:rsid w:val="00787A3F"/>
    <w:rsid w:val="00787F4C"/>
    <w:rsid w:val="007904AB"/>
    <w:rsid w:val="007908EA"/>
    <w:rsid w:val="00790900"/>
    <w:rsid w:val="00790D08"/>
    <w:rsid w:val="00790E10"/>
    <w:rsid w:val="00791615"/>
    <w:rsid w:val="00791C81"/>
    <w:rsid w:val="00791D7B"/>
    <w:rsid w:val="00793FD4"/>
    <w:rsid w:val="007944D1"/>
    <w:rsid w:val="00794A28"/>
    <w:rsid w:val="007951A6"/>
    <w:rsid w:val="00795652"/>
    <w:rsid w:val="007960DD"/>
    <w:rsid w:val="00796C02"/>
    <w:rsid w:val="00796D87"/>
    <w:rsid w:val="00797984"/>
    <w:rsid w:val="00797CC6"/>
    <w:rsid w:val="007A01F6"/>
    <w:rsid w:val="007A038E"/>
    <w:rsid w:val="007A0FE8"/>
    <w:rsid w:val="007A1DFB"/>
    <w:rsid w:val="007A318F"/>
    <w:rsid w:val="007A3BC3"/>
    <w:rsid w:val="007A4027"/>
    <w:rsid w:val="007A4A48"/>
    <w:rsid w:val="007A4BE6"/>
    <w:rsid w:val="007A56F8"/>
    <w:rsid w:val="007A5836"/>
    <w:rsid w:val="007A5F4E"/>
    <w:rsid w:val="007A6AC3"/>
    <w:rsid w:val="007A6D6F"/>
    <w:rsid w:val="007A7D39"/>
    <w:rsid w:val="007B0581"/>
    <w:rsid w:val="007B0839"/>
    <w:rsid w:val="007B0B0B"/>
    <w:rsid w:val="007B0FF2"/>
    <w:rsid w:val="007B1576"/>
    <w:rsid w:val="007B3118"/>
    <w:rsid w:val="007B3CD2"/>
    <w:rsid w:val="007B4116"/>
    <w:rsid w:val="007B48BA"/>
    <w:rsid w:val="007B4CE8"/>
    <w:rsid w:val="007B55F6"/>
    <w:rsid w:val="007B5FED"/>
    <w:rsid w:val="007B614A"/>
    <w:rsid w:val="007B67E2"/>
    <w:rsid w:val="007B6951"/>
    <w:rsid w:val="007B73A9"/>
    <w:rsid w:val="007B7703"/>
    <w:rsid w:val="007B7B0B"/>
    <w:rsid w:val="007B7B64"/>
    <w:rsid w:val="007C014C"/>
    <w:rsid w:val="007C0732"/>
    <w:rsid w:val="007C1EC6"/>
    <w:rsid w:val="007C2875"/>
    <w:rsid w:val="007C46A8"/>
    <w:rsid w:val="007C4EFB"/>
    <w:rsid w:val="007C599E"/>
    <w:rsid w:val="007C70E7"/>
    <w:rsid w:val="007C7511"/>
    <w:rsid w:val="007D03AC"/>
    <w:rsid w:val="007D0CB0"/>
    <w:rsid w:val="007D1102"/>
    <w:rsid w:val="007D15FA"/>
    <w:rsid w:val="007D234C"/>
    <w:rsid w:val="007D24A3"/>
    <w:rsid w:val="007D2C0F"/>
    <w:rsid w:val="007D2ECE"/>
    <w:rsid w:val="007D374B"/>
    <w:rsid w:val="007D566F"/>
    <w:rsid w:val="007D7F48"/>
    <w:rsid w:val="007E014E"/>
    <w:rsid w:val="007E076C"/>
    <w:rsid w:val="007E0A8A"/>
    <w:rsid w:val="007E0C41"/>
    <w:rsid w:val="007E0FAF"/>
    <w:rsid w:val="007E1961"/>
    <w:rsid w:val="007E1B3C"/>
    <w:rsid w:val="007E216C"/>
    <w:rsid w:val="007E2325"/>
    <w:rsid w:val="007E283D"/>
    <w:rsid w:val="007E290B"/>
    <w:rsid w:val="007E30FD"/>
    <w:rsid w:val="007E6279"/>
    <w:rsid w:val="007E6B84"/>
    <w:rsid w:val="007F04C7"/>
    <w:rsid w:val="007F0742"/>
    <w:rsid w:val="007F1274"/>
    <w:rsid w:val="007F24A0"/>
    <w:rsid w:val="007F27ED"/>
    <w:rsid w:val="007F332C"/>
    <w:rsid w:val="007F3394"/>
    <w:rsid w:val="007F3645"/>
    <w:rsid w:val="007F37EF"/>
    <w:rsid w:val="007F3934"/>
    <w:rsid w:val="007F4726"/>
    <w:rsid w:val="007F4FAF"/>
    <w:rsid w:val="007F508A"/>
    <w:rsid w:val="007F53E0"/>
    <w:rsid w:val="007F5635"/>
    <w:rsid w:val="007F5699"/>
    <w:rsid w:val="007F57E2"/>
    <w:rsid w:val="007F599F"/>
    <w:rsid w:val="007F5B87"/>
    <w:rsid w:val="007F5B89"/>
    <w:rsid w:val="007F5CDC"/>
    <w:rsid w:val="007F6539"/>
    <w:rsid w:val="007F6B00"/>
    <w:rsid w:val="007F6E6F"/>
    <w:rsid w:val="007F716A"/>
    <w:rsid w:val="007F7C71"/>
    <w:rsid w:val="00802385"/>
    <w:rsid w:val="00802727"/>
    <w:rsid w:val="00802A12"/>
    <w:rsid w:val="00802C90"/>
    <w:rsid w:val="00804368"/>
    <w:rsid w:val="00805800"/>
    <w:rsid w:val="00805BD1"/>
    <w:rsid w:val="008066B2"/>
    <w:rsid w:val="008066DE"/>
    <w:rsid w:val="00806A9A"/>
    <w:rsid w:val="0080733D"/>
    <w:rsid w:val="0080782F"/>
    <w:rsid w:val="00807CC9"/>
    <w:rsid w:val="00807D6D"/>
    <w:rsid w:val="008112D2"/>
    <w:rsid w:val="00811380"/>
    <w:rsid w:val="00811AC7"/>
    <w:rsid w:val="00813227"/>
    <w:rsid w:val="008137DB"/>
    <w:rsid w:val="008139DC"/>
    <w:rsid w:val="00813EBA"/>
    <w:rsid w:val="008140CC"/>
    <w:rsid w:val="008142A3"/>
    <w:rsid w:val="008145D8"/>
    <w:rsid w:val="008146E3"/>
    <w:rsid w:val="008153F1"/>
    <w:rsid w:val="00815752"/>
    <w:rsid w:val="00816683"/>
    <w:rsid w:val="00817751"/>
    <w:rsid w:val="008179B1"/>
    <w:rsid w:val="00817D8C"/>
    <w:rsid w:val="00817F1B"/>
    <w:rsid w:val="0082048F"/>
    <w:rsid w:val="008208DC"/>
    <w:rsid w:val="00821087"/>
    <w:rsid w:val="0082156B"/>
    <w:rsid w:val="00821576"/>
    <w:rsid w:val="008220EC"/>
    <w:rsid w:val="00823DC4"/>
    <w:rsid w:val="00823E92"/>
    <w:rsid w:val="00824FE3"/>
    <w:rsid w:val="00825EEC"/>
    <w:rsid w:val="00826E66"/>
    <w:rsid w:val="008275E1"/>
    <w:rsid w:val="00827E25"/>
    <w:rsid w:val="00831C24"/>
    <w:rsid w:val="00831E33"/>
    <w:rsid w:val="008325E6"/>
    <w:rsid w:val="008332C3"/>
    <w:rsid w:val="008333BE"/>
    <w:rsid w:val="0083369A"/>
    <w:rsid w:val="00833A74"/>
    <w:rsid w:val="00834D35"/>
    <w:rsid w:val="00834EDA"/>
    <w:rsid w:val="00837AFA"/>
    <w:rsid w:val="00840093"/>
    <w:rsid w:val="008410BA"/>
    <w:rsid w:val="00841B5C"/>
    <w:rsid w:val="00841D07"/>
    <w:rsid w:val="008423DA"/>
    <w:rsid w:val="00842BDC"/>
    <w:rsid w:val="00842DCB"/>
    <w:rsid w:val="00843A95"/>
    <w:rsid w:val="00844528"/>
    <w:rsid w:val="00844574"/>
    <w:rsid w:val="00844C07"/>
    <w:rsid w:val="00846A7A"/>
    <w:rsid w:val="00846EAB"/>
    <w:rsid w:val="00846FDD"/>
    <w:rsid w:val="00847D7E"/>
    <w:rsid w:val="00850B29"/>
    <w:rsid w:val="008510CE"/>
    <w:rsid w:val="0085166D"/>
    <w:rsid w:val="00851A93"/>
    <w:rsid w:val="00851D79"/>
    <w:rsid w:val="00851EF0"/>
    <w:rsid w:val="00851FC1"/>
    <w:rsid w:val="00853F4E"/>
    <w:rsid w:val="00854E54"/>
    <w:rsid w:val="00854E6E"/>
    <w:rsid w:val="008550EA"/>
    <w:rsid w:val="00855C25"/>
    <w:rsid w:val="00855D2C"/>
    <w:rsid w:val="00856FF3"/>
    <w:rsid w:val="00857F21"/>
    <w:rsid w:val="00860E16"/>
    <w:rsid w:val="0086170D"/>
    <w:rsid w:val="008617BE"/>
    <w:rsid w:val="008618B7"/>
    <w:rsid w:val="00862007"/>
    <w:rsid w:val="008620A9"/>
    <w:rsid w:val="008624A1"/>
    <w:rsid w:val="008624FC"/>
    <w:rsid w:val="008634A7"/>
    <w:rsid w:val="00863574"/>
    <w:rsid w:val="008639C5"/>
    <w:rsid w:val="00863E29"/>
    <w:rsid w:val="00864F1B"/>
    <w:rsid w:val="0086505F"/>
    <w:rsid w:val="00865C83"/>
    <w:rsid w:val="00866AF1"/>
    <w:rsid w:val="00866C94"/>
    <w:rsid w:val="008674BD"/>
    <w:rsid w:val="00867BA3"/>
    <w:rsid w:val="00867BE9"/>
    <w:rsid w:val="00870951"/>
    <w:rsid w:val="00871285"/>
    <w:rsid w:val="0087142D"/>
    <w:rsid w:val="00871701"/>
    <w:rsid w:val="00873062"/>
    <w:rsid w:val="00873278"/>
    <w:rsid w:val="00873436"/>
    <w:rsid w:val="008741F8"/>
    <w:rsid w:val="008742DD"/>
    <w:rsid w:val="008760B9"/>
    <w:rsid w:val="00876139"/>
    <w:rsid w:val="00876B90"/>
    <w:rsid w:val="00877615"/>
    <w:rsid w:val="00880186"/>
    <w:rsid w:val="008805B1"/>
    <w:rsid w:val="00880703"/>
    <w:rsid w:val="00880807"/>
    <w:rsid w:val="00880C42"/>
    <w:rsid w:val="00880DCE"/>
    <w:rsid w:val="00881109"/>
    <w:rsid w:val="00882061"/>
    <w:rsid w:val="00882171"/>
    <w:rsid w:val="00882B94"/>
    <w:rsid w:val="00882F23"/>
    <w:rsid w:val="00883A0B"/>
    <w:rsid w:val="00883E01"/>
    <w:rsid w:val="00884505"/>
    <w:rsid w:val="0088486D"/>
    <w:rsid w:val="008858A0"/>
    <w:rsid w:val="00885D7F"/>
    <w:rsid w:val="00886DD0"/>
    <w:rsid w:val="00886E81"/>
    <w:rsid w:val="00887042"/>
    <w:rsid w:val="00887F15"/>
    <w:rsid w:val="00887FF6"/>
    <w:rsid w:val="00890E8A"/>
    <w:rsid w:val="00892319"/>
    <w:rsid w:val="008924AF"/>
    <w:rsid w:val="00894F33"/>
    <w:rsid w:val="008950FB"/>
    <w:rsid w:val="00895E71"/>
    <w:rsid w:val="00895FE5"/>
    <w:rsid w:val="0089642D"/>
    <w:rsid w:val="008969AA"/>
    <w:rsid w:val="00897AB9"/>
    <w:rsid w:val="008A1501"/>
    <w:rsid w:val="008A171F"/>
    <w:rsid w:val="008A1F42"/>
    <w:rsid w:val="008A2173"/>
    <w:rsid w:val="008A2AF8"/>
    <w:rsid w:val="008A2B69"/>
    <w:rsid w:val="008A2EF3"/>
    <w:rsid w:val="008A4612"/>
    <w:rsid w:val="008A47D9"/>
    <w:rsid w:val="008A4D86"/>
    <w:rsid w:val="008A50C9"/>
    <w:rsid w:val="008A61D2"/>
    <w:rsid w:val="008A6D01"/>
    <w:rsid w:val="008A6FE7"/>
    <w:rsid w:val="008A7085"/>
    <w:rsid w:val="008A72E5"/>
    <w:rsid w:val="008A7997"/>
    <w:rsid w:val="008A7AEF"/>
    <w:rsid w:val="008A7E67"/>
    <w:rsid w:val="008A7FDA"/>
    <w:rsid w:val="008B22D1"/>
    <w:rsid w:val="008B333D"/>
    <w:rsid w:val="008B38C0"/>
    <w:rsid w:val="008B6147"/>
    <w:rsid w:val="008B62C9"/>
    <w:rsid w:val="008B66F5"/>
    <w:rsid w:val="008B67AC"/>
    <w:rsid w:val="008B75E4"/>
    <w:rsid w:val="008C0E0F"/>
    <w:rsid w:val="008C0F21"/>
    <w:rsid w:val="008C1F42"/>
    <w:rsid w:val="008C2524"/>
    <w:rsid w:val="008C2E21"/>
    <w:rsid w:val="008C3112"/>
    <w:rsid w:val="008C3D50"/>
    <w:rsid w:val="008C47B7"/>
    <w:rsid w:val="008C480F"/>
    <w:rsid w:val="008C4D68"/>
    <w:rsid w:val="008C50B3"/>
    <w:rsid w:val="008C5AFD"/>
    <w:rsid w:val="008C604A"/>
    <w:rsid w:val="008C616B"/>
    <w:rsid w:val="008C6728"/>
    <w:rsid w:val="008C6F0D"/>
    <w:rsid w:val="008D0C35"/>
    <w:rsid w:val="008D0D89"/>
    <w:rsid w:val="008D1C13"/>
    <w:rsid w:val="008D1C4B"/>
    <w:rsid w:val="008D2B0E"/>
    <w:rsid w:val="008D2E36"/>
    <w:rsid w:val="008D2E3D"/>
    <w:rsid w:val="008D3632"/>
    <w:rsid w:val="008D4044"/>
    <w:rsid w:val="008D4A78"/>
    <w:rsid w:val="008D4BFA"/>
    <w:rsid w:val="008D5B63"/>
    <w:rsid w:val="008D5C61"/>
    <w:rsid w:val="008D5E33"/>
    <w:rsid w:val="008D6691"/>
    <w:rsid w:val="008D6F32"/>
    <w:rsid w:val="008D78D8"/>
    <w:rsid w:val="008E11FA"/>
    <w:rsid w:val="008E1AB3"/>
    <w:rsid w:val="008E235B"/>
    <w:rsid w:val="008E2D23"/>
    <w:rsid w:val="008E3227"/>
    <w:rsid w:val="008E33BA"/>
    <w:rsid w:val="008E3E53"/>
    <w:rsid w:val="008E5FAD"/>
    <w:rsid w:val="008E711E"/>
    <w:rsid w:val="008E786E"/>
    <w:rsid w:val="008F02A0"/>
    <w:rsid w:val="008F09D9"/>
    <w:rsid w:val="008F0DFF"/>
    <w:rsid w:val="008F1D58"/>
    <w:rsid w:val="008F25BF"/>
    <w:rsid w:val="008F26A6"/>
    <w:rsid w:val="008F2FAF"/>
    <w:rsid w:val="008F2FFB"/>
    <w:rsid w:val="008F308F"/>
    <w:rsid w:val="008F3710"/>
    <w:rsid w:val="008F381A"/>
    <w:rsid w:val="008F401C"/>
    <w:rsid w:val="008F4586"/>
    <w:rsid w:val="008F49EB"/>
    <w:rsid w:val="008F52D8"/>
    <w:rsid w:val="008F6358"/>
    <w:rsid w:val="008F6FF0"/>
    <w:rsid w:val="008F7B68"/>
    <w:rsid w:val="00901346"/>
    <w:rsid w:val="00901428"/>
    <w:rsid w:val="0090269B"/>
    <w:rsid w:val="00902AA1"/>
    <w:rsid w:val="00902DAB"/>
    <w:rsid w:val="00903A7E"/>
    <w:rsid w:val="00904649"/>
    <w:rsid w:val="009046C5"/>
    <w:rsid w:val="009059DF"/>
    <w:rsid w:val="00905D28"/>
    <w:rsid w:val="009065BB"/>
    <w:rsid w:val="00911321"/>
    <w:rsid w:val="009123CE"/>
    <w:rsid w:val="00913118"/>
    <w:rsid w:val="00913659"/>
    <w:rsid w:val="00913880"/>
    <w:rsid w:val="009149C4"/>
    <w:rsid w:val="00914A40"/>
    <w:rsid w:val="00914D3B"/>
    <w:rsid w:val="00916475"/>
    <w:rsid w:val="009167F9"/>
    <w:rsid w:val="00917C31"/>
    <w:rsid w:val="00917E23"/>
    <w:rsid w:val="00920F7F"/>
    <w:rsid w:val="009219DA"/>
    <w:rsid w:val="00921FFD"/>
    <w:rsid w:val="00923541"/>
    <w:rsid w:val="00924899"/>
    <w:rsid w:val="0092579C"/>
    <w:rsid w:val="00926B2C"/>
    <w:rsid w:val="00927952"/>
    <w:rsid w:val="00930BE7"/>
    <w:rsid w:val="00930DC6"/>
    <w:rsid w:val="00930E76"/>
    <w:rsid w:val="00931395"/>
    <w:rsid w:val="009313D7"/>
    <w:rsid w:val="00931C47"/>
    <w:rsid w:val="009334E1"/>
    <w:rsid w:val="0093356C"/>
    <w:rsid w:val="00933A10"/>
    <w:rsid w:val="00933FE0"/>
    <w:rsid w:val="00935858"/>
    <w:rsid w:val="00936072"/>
    <w:rsid w:val="009368AB"/>
    <w:rsid w:val="009369BD"/>
    <w:rsid w:val="00937B47"/>
    <w:rsid w:val="009403D9"/>
    <w:rsid w:val="0094176B"/>
    <w:rsid w:val="009439CB"/>
    <w:rsid w:val="00944124"/>
    <w:rsid w:val="009446B4"/>
    <w:rsid w:val="0094561F"/>
    <w:rsid w:val="0094574F"/>
    <w:rsid w:val="00946698"/>
    <w:rsid w:val="00946C83"/>
    <w:rsid w:val="00946E65"/>
    <w:rsid w:val="00947142"/>
    <w:rsid w:val="009476F3"/>
    <w:rsid w:val="00947ECD"/>
    <w:rsid w:val="00950010"/>
    <w:rsid w:val="00950483"/>
    <w:rsid w:val="0095099A"/>
    <w:rsid w:val="00950BEE"/>
    <w:rsid w:val="00951574"/>
    <w:rsid w:val="00951B86"/>
    <w:rsid w:val="009529A1"/>
    <w:rsid w:val="0095371A"/>
    <w:rsid w:val="0095412B"/>
    <w:rsid w:val="00960350"/>
    <w:rsid w:val="00960732"/>
    <w:rsid w:val="00960F0F"/>
    <w:rsid w:val="00961B99"/>
    <w:rsid w:val="00962C8B"/>
    <w:rsid w:val="00962F0F"/>
    <w:rsid w:val="009630D4"/>
    <w:rsid w:val="009634A4"/>
    <w:rsid w:val="009648AC"/>
    <w:rsid w:val="00965049"/>
    <w:rsid w:val="0096553E"/>
    <w:rsid w:val="00965611"/>
    <w:rsid w:val="00965926"/>
    <w:rsid w:val="00965B45"/>
    <w:rsid w:val="0096618E"/>
    <w:rsid w:val="0096659D"/>
    <w:rsid w:val="009672BA"/>
    <w:rsid w:val="00967327"/>
    <w:rsid w:val="009703FC"/>
    <w:rsid w:val="009704EE"/>
    <w:rsid w:val="009705F9"/>
    <w:rsid w:val="009705FC"/>
    <w:rsid w:val="00970E4C"/>
    <w:rsid w:val="00971292"/>
    <w:rsid w:val="00971A04"/>
    <w:rsid w:val="00971B49"/>
    <w:rsid w:val="0097211D"/>
    <w:rsid w:val="00972E4A"/>
    <w:rsid w:val="0097411A"/>
    <w:rsid w:val="009744F1"/>
    <w:rsid w:val="009747BD"/>
    <w:rsid w:val="00974A44"/>
    <w:rsid w:val="00975FDD"/>
    <w:rsid w:val="009761E1"/>
    <w:rsid w:val="00976C45"/>
    <w:rsid w:val="0097791C"/>
    <w:rsid w:val="009807C3"/>
    <w:rsid w:val="00981553"/>
    <w:rsid w:val="00981BD2"/>
    <w:rsid w:val="00983441"/>
    <w:rsid w:val="00983C61"/>
    <w:rsid w:val="0098427B"/>
    <w:rsid w:val="009848B3"/>
    <w:rsid w:val="00986387"/>
    <w:rsid w:val="00986502"/>
    <w:rsid w:val="0098682B"/>
    <w:rsid w:val="00986AC6"/>
    <w:rsid w:val="00987EE2"/>
    <w:rsid w:val="00992CF9"/>
    <w:rsid w:val="00992DCD"/>
    <w:rsid w:val="00992E06"/>
    <w:rsid w:val="009930ED"/>
    <w:rsid w:val="009941E3"/>
    <w:rsid w:val="009941E7"/>
    <w:rsid w:val="00994F8C"/>
    <w:rsid w:val="00994FD1"/>
    <w:rsid w:val="00995084"/>
    <w:rsid w:val="00995613"/>
    <w:rsid w:val="00995B54"/>
    <w:rsid w:val="00995DA1"/>
    <w:rsid w:val="0099665E"/>
    <w:rsid w:val="009A0862"/>
    <w:rsid w:val="009A0898"/>
    <w:rsid w:val="009A10F0"/>
    <w:rsid w:val="009A114C"/>
    <w:rsid w:val="009A1300"/>
    <w:rsid w:val="009A2582"/>
    <w:rsid w:val="009A2641"/>
    <w:rsid w:val="009A29B3"/>
    <w:rsid w:val="009A319A"/>
    <w:rsid w:val="009A33CF"/>
    <w:rsid w:val="009A53B2"/>
    <w:rsid w:val="009A549F"/>
    <w:rsid w:val="009A5572"/>
    <w:rsid w:val="009A5587"/>
    <w:rsid w:val="009A644C"/>
    <w:rsid w:val="009A6789"/>
    <w:rsid w:val="009A6B56"/>
    <w:rsid w:val="009A6DA3"/>
    <w:rsid w:val="009A797F"/>
    <w:rsid w:val="009A7B3D"/>
    <w:rsid w:val="009B0770"/>
    <w:rsid w:val="009B08E4"/>
    <w:rsid w:val="009B16ED"/>
    <w:rsid w:val="009B1D43"/>
    <w:rsid w:val="009B3310"/>
    <w:rsid w:val="009B48C1"/>
    <w:rsid w:val="009B541F"/>
    <w:rsid w:val="009B5984"/>
    <w:rsid w:val="009B5A04"/>
    <w:rsid w:val="009B6090"/>
    <w:rsid w:val="009B6887"/>
    <w:rsid w:val="009B6B96"/>
    <w:rsid w:val="009B6DF2"/>
    <w:rsid w:val="009B6E81"/>
    <w:rsid w:val="009B73E0"/>
    <w:rsid w:val="009B76C6"/>
    <w:rsid w:val="009B7F6F"/>
    <w:rsid w:val="009C0D15"/>
    <w:rsid w:val="009C271E"/>
    <w:rsid w:val="009C2CC1"/>
    <w:rsid w:val="009C3B30"/>
    <w:rsid w:val="009C5D97"/>
    <w:rsid w:val="009C721A"/>
    <w:rsid w:val="009C773A"/>
    <w:rsid w:val="009C7D24"/>
    <w:rsid w:val="009D112D"/>
    <w:rsid w:val="009D25CF"/>
    <w:rsid w:val="009D3AFE"/>
    <w:rsid w:val="009D4CC7"/>
    <w:rsid w:val="009D73EE"/>
    <w:rsid w:val="009E013A"/>
    <w:rsid w:val="009E0281"/>
    <w:rsid w:val="009E029E"/>
    <w:rsid w:val="009E03F4"/>
    <w:rsid w:val="009E0488"/>
    <w:rsid w:val="009E0B94"/>
    <w:rsid w:val="009E1210"/>
    <w:rsid w:val="009E26C2"/>
    <w:rsid w:val="009E3337"/>
    <w:rsid w:val="009E36A6"/>
    <w:rsid w:val="009E4289"/>
    <w:rsid w:val="009E4E4E"/>
    <w:rsid w:val="009E50E3"/>
    <w:rsid w:val="009E553D"/>
    <w:rsid w:val="009E65E2"/>
    <w:rsid w:val="009E662F"/>
    <w:rsid w:val="009F1730"/>
    <w:rsid w:val="009F1892"/>
    <w:rsid w:val="009F2AE4"/>
    <w:rsid w:val="009F39F6"/>
    <w:rsid w:val="009F3EB7"/>
    <w:rsid w:val="009F43AB"/>
    <w:rsid w:val="009F4E06"/>
    <w:rsid w:val="009F56EF"/>
    <w:rsid w:val="009F58F4"/>
    <w:rsid w:val="009F5C84"/>
    <w:rsid w:val="009F66E4"/>
    <w:rsid w:val="009F754A"/>
    <w:rsid w:val="009F7C1D"/>
    <w:rsid w:val="009F7FED"/>
    <w:rsid w:val="00A00984"/>
    <w:rsid w:val="00A00E39"/>
    <w:rsid w:val="00A022E6"/>
    <w:rsid w:val="00A0361C"/>
    <w:rsid w:val="00A03620"/>
    <w:rsid w:val="00A043D6"/>
    <w:rsid w:val="00A0446B"/>
    <w:rsid w:val="00A04E74"/>
    <w:rsid w:val="00A05050"/>
    <w:rsid w:val="00A0531F"/>
    <w:rsid w:val="00A05DEE"/>
    <w:rsid w:val="00A06912"/>
    <w:rsid w:val="00A06CD3"/>
    <w:rsid w:val="00A076B1"/>
    <w:rsid w:val="00A07919"/>
    <w:rsid w:val="00A07E09"/>
    <w:rsid w:val="00A10938"/>
    <w:rsid w:val="00A10A29"/>
    <w:rsid w:val="00A1109A"/>
    <w:rsid w:val="00A1141B"/>
    <w:rsid w:val="00A11F68"/>
    <w:rsid w:val="00A11F98"/>
    <w:rsid w:val="00A1218D"/>
    <w:rsid w:val="00A127A9"/>
    <w:rsid w:val="00A1373B"/>
    <w:rsid w:val="00A14033"/>
    <w:rsid w:val="00A14843"/>
    <w:rsid w:val="00A1589A"/>
    <w:rsid w:val="00A1744F"/>
    <w:rsid w:val="00A2006D"/>
    <w:rsid w:val="00A202A1"/>
    <w:rsid w:val="00A2089D"/>
    <w:rsid w:val="00A20C3B"/>
    <w:rsid w:val="00A21721"/>
    <w:rsid w:val="00A222BE"/>
    <w:rsid w:val="00A22329"/>
    <w:rsid w:val="00A232FE"/>
    <w:rsid w:val="00A23BD3"/>
    <w:rsid w:val="00A23F1A"/>
    <w:rsid w:val="00A2464C"/>
    <w:rsid w:val="00A25D8B"/>
    <w:rsid w:val="00A2600F"/>
    <w:rsid w:val="00A26EC5"/>
    <w:rsid w:val="00A2707E"/>
    <w:rsid w:val="00A273E7"/>
    <w:rsid w:val="00A30672"/>
    <w:rsid w:val="00A31651"/>
    <w:rsid w:val="00A33470"/>
    <w:rsid w:val="00A349D0"/>
    <w:rsid w:val="00A35127"/>
    <w:rsid w:val="00A35B2F"/>
    <w:rsid w:val="00A41333"/>
    <w:rsid w:val="00A42086"/>
    <w:rsid w:val="00A4267E"/>
    <w:rsid w:val="00A4279F"/>
    <w:rsid w:val="00A42C78"/>
    <w:rsid w:val="00A42C8A"/>
    <w:rsid w:val="00A431EE"/>
    <w:rsid w:val="00A43581"/>
    <w:rsid w:val="00A43A42"/>
    <w:rsid w:val="00A446A3"/>
    <w:rsid w:val="00A4611D"/>
    <w:rsid w:val="00A46976"/>
    <w:rsid w:val="00A46B27"/>
    <w:rsid w:val="00A47259"/>
    <w:rsid w:val="00A5080B"/>
    <w:rsid w:val="00A50B11"/>
    <w:rsid w:val="00A514C1"/>
    <w:rsid w:val="00A52263"/>
    <w:rsid w:val="00A528AD"/>
    <w:rsid w:val="00A52A3A"/>
    <w:rsid w:val="00A52CEB"/>
    <w:rsid w:val="00A52F8D"/>
    <w:rsid w:val="00A52FF2"/>
    <w:rsid w:val="00A541BB"/>
    <w:rsid w:val="00A54CE8"/>
    <w:rsid w:val="00A54DE0"/>
    <w:rsid w:val="00A55606"/>
    <w:rsid w:val="00A55906"/>
    <w:rsid w:val="00A5695A"/>
    <w:rsid w:val="00A56A69"/>
    <w:rsid w:val="00A56B35"/>
    <w:rsid w:val="00A56C45"/>
    <w:rsid w:val="00A57E0D"/>
    <w:rsid w:val="00A611CF"/>
    <w:rsid w:val="00A627A8"/>
    <w:rsid w:val="00A62B8D"/>
    <w:rsid w:val="00A63330"/>
    <w:rsid w:val="00A6397D"/>
    <w:rsid w:val="00A63FAF"/>
    <w:rsid w:val="00A6401E"/>
    <w:rsid w:val="00A648EA"/>
    <w:rsid w:val="00A64BB5"/>
    <w:rsid w:val="00A66188"/>
    <w:rsid w:val="00A661F3"/>
    <w:rsid w:val="00A6695D"/>
    <w:rsid w:val="00A66E13"/>
    <w:rsid w:val="00A67E5D"/>
    <w:rsid w:val="00A703EC"/>
    <w:rsid w:val="00A7046A"/>
    <w:rsid w:val="00A724EE"/>
    <w:rsid w:val="00A733CA"/>
    <w:rsid w:val="00A734A6"/>
    <w:rsid w:val="00A73CE4"/>
    <w:rsid w:val="00A73ED3"/>
    <w:rsid w:val="00A74E62"/>
    <w:rsid w:val="00A75A6D"/>
    <w:rsid w:val="00A75D8A"/>
    <w:rsid w:val="00A766CF"/>
    <w:rsid w:val="00A767ED"/>
    <w:rsid w:val="00A76D4B"/>
    <w:rsid w:val="00A80711"/>
    <w:rsid w:val="00A80800"/>
    <w:rsid w:val="00A830B9"/>
    <w:rsid w:val="00A830C1"/>
    <w:rsid w:val="00A834E1"/>
    <w:rsid w:val="00A8554A"/>
    <w:rsid w:val="00A85C4A"/>
    <w:rsid w:val="00A85EEB"/>
    <w:rsid w:val="00A8608A"/>
    <w:rsid w:val="00A8617C"/>
    <w:rsid w:val="00A86217"/>
    <w:rsid w:val="00A862DF"/>
    <w:rsid w:val="00A865BF"/>
    <w:rsid w:val="00A8730B"/>
    <w:rsid w:val="00A90882"/>
    <w:rsid w:val="00A90A25"/>
    <w:rsid w:val="00A90A62"/>
    <w:rsid w:val="00A90DFB"/>
    <w:rsid w:val="00A915DE"/>
    <w:rsid w:val="00A92161"/>
    <w:rsid w:val="00A921FE"/>
    <w:rsid w:val="00A927C0"/>
    <w:rsid w:val="00A927D6"/>
    <w:rsid w:val="00A9336E"/>
    <w:rsid w:val="00A93596"/>
    <w:rsid w:val="00A9394C"/>
    <w:rsid w:val="00A93D07"/>
    <w:rsid w:val="00A94807"/>
    <w:rsid w:val="00A95C04"/>
    <w:rsid w:val="00A96A31"/>
    <w:rsid w:val="00A97392"/>
    <w:rsid w:val="00AA0356"/>
    <w:rsid w:val="00AA0802"/>
    <w:rsid w:val="00AA1433"/>
    <w:rsid w:val="00AA1658"/>
    <w:rsid w:val="00AA17AE"/>
    <w:rsid w:val="00AA1A69"/>
    <w:rsid w:val="00AA1E38"/>
    <w:rsid w:val="00AA29F0"/>
    <w:rsid w:val="00AA340E"/>
    <w:rsid w:val="00AA4CB5"/>
    <w:rsid w:val="00AA4D4E"/>
    <w:rsid w:val="00AA5833"/>
    <w:rsid w:val="00AA5E43"/>
    <w:rsid w:val="00AA5EA1"/>
    <w:rsid w:val="00AA660A"/>
    <w:rsid w:val="00AA6F74"/>
    <w:rsid w:val="00AA7ED7"/>
    <w:rsid w:val="00AB0584"/>
    <w:rsid w:val="00AB07E6"/>
    <w:rsid w:val="00AB1133"/>
    <w:rsid w:val="00AB121D"/>
    <w:rsid w:val="00AB125F"/>
    <w:rsid w:val="00AB1B72"/>
    <w:rsid w:val="00AB22DC"/>
    <w:rsid w:val="00AB2447"/>
    <w:rsid w:val="00AB276E"/>
    <w:rsid w:val="00AB380E"/>
    <w:rsid w:val="00AB4730"/>
    <w:rsid w:val="00AB4B17"/>
    <w:rsid w:val="00AB5710"/>
    <w:rsid w:val="00AB5EF7"/>
    <w:rsid w:val="00AB60A1"/>
    <w:rsid w:val="00AB6123"/>
    <w:rsid w:val="00AB66EE"/>
    <w:rsid w:val="00AB6715"/>
    <w:rsid w:val="00AB6AD0"/>
    <w:rsid w:val="00AB752F"/>
    <w:rsid w:val="00AB797C"/>
    <w:rsid w:val="00AB79EF"/>
    <w:rsid w:val="00AB7AD1"/>
    <w:rsid w:val="00AC0C40"/>
    <w:rsid w:val="00AC10C6"/>
    <w:rsid w:val="00AC126F"/>
    <w:rsid w:val="00AC1CCE"/>
    <w:rsid w:val="00AC2B34"/>
    <w:rsid w:val="00AC2DFF"/>
    <w:rsid w:val="00AC344F"/>
    <w:rsid w:val="00AC3E2B"/>
    <w:rsid w:val="00AC4980"/>
    <w:rsid w:val="00AC4B49"/>
    <w:rsid w:val="00AC50A0"/>
    <w:rsid w:val="00AC5248"/>
    <w:rsid w:val="00AC5B4E"/>
    <w:rsid w:val="00AC6855"/>
    <w:rsid w:val="00AC7279"/>
    <w:rsid w:val="00AC72B5"/>
    <w:rsid w:val="00AC7B19"/>
    <w:rsid w:val="00AD127D"/>
    <w:rsid w:val="00AD232C"/>
    <w:rsid w:val="00AD3099"/>
    <w:rsid w:val="00AD3449"/>
    <w:rsid w:val="00AD4812"/>
    <w:rsid w:val="00AD4DC6"/>
    <w:rsid w:val="00AD5059"/>
    <w:rsid w:val="00AD5B64"/>
    <w:rsid w:val="00AD6488"/>
    <w:rsid w:val="00AD755E"/>
    <w:rsid w:val="00AE029E"/>
    <w:rsid w:val="00AE0A9A"/>
    <w:rsid w:val="00AE1836"/>
    <w:rsid w:val="00AE25C1"/>
    <w:rsid w:val="00AE2998"/>
    <w:rsid w:val="00AE2EDE"/>
    <w:rsid w:val="00AE3740"/>
    <w:rsid w:val="00AE4BC3"/>
    <w:rsid w:val="00AE5B9A"/>
    <w:rsid w:val="00AE5D1C"/>
    <w:rsid w:val="00AE5D6D"/>
    <w:rsid w:val="00AE645D"/>
    <w:rsid w:val="00AE6674"/>
    <w:rsid w:val="00AE72EF"/>
    <w:rsid w:val="00AE7CE3"/>
    <w:rsid w:val="00AF0088"/>
    <w:rsid w:val="00AF0D11"/>
    <w:rsid w:val="00AF16A1"/>
    <w:rsid w:val="00AF22ED"/>
    <w:rsid w:val="00AF2C59"/>
    <w:rsid w:val="00AF2CAA"/>
    <w:rsid w:val="00AF3520"/>
    <w:rsid w:val="00AF3F2F"/>
    <w:rsid w:val="00AF52E2"/>
    <w:rsid w:val="00AF5695"/>
    <w:rsid w:val="00AF69F4"/>
    <w:rsid w:val="00AF6FD7"/>
    <w:rsid w:val="00AF7A06"/>
    <w:rsid w:val="00AF7C87"/>
    <w:rsid w:val="00B01406"/>
    <w:rsid w:val="00B027C7"/>
    <w:rsid w:val="00B029FE"/>
    <w:rsid w:val="00B02A1E"/>
    <w:rsid w:val="00B02B63"/>
    <w:rsid w:val="00B032C1"/>
    <w:rsid w:val="00B03603"/>
    <w:rsid w:val="00B038CF"/>
    <w:rsid w:val="00B04E0A"/>
    <w:rsid w:val="00B0507D"/>
    <w:rsid w:val="00B0769E"/>
    <w:rsid w:val="00B07C24"/>
    <w:rsid w:val="00B10822"/>
    <w:rsid w:val="00B11653"/>
    <w:rsid w:val="00B137CC"/>
    <w:rsid w:val="00B16609"/>
    <w:rsid w:val="00B1687D"/>
    <w:rsid w:val="00B16C2F"/>
    <w:rsid w:val="00B17056"/>
    <w:rsid w:val="00B200F7"/>
    <w:rsid w:val="00B20795"/>
    <w:rsid w:val="00B207F4"/>
    <w:rsid w:val="00B208C8"/>
    <w:rsid w:val="00B20BE9"/>
    <w:rsid w:val="00B2122B"/>
    <w:rsid w:val="00B21944"/>
    <w:rsid w:val="00B21AA8"/>
    <w:rsid w:val="00B21FBB"/>
    <w:rsid w:val="00B22235"/>
    <w:rsid w:val="00B22777"/>
    <w:rsid w:val="00B248B5"/>
    <w:rsid w:val="00B24E3E"/>
    <w:rsid w:val="00B25409"/>
    <w:rsid w:val="00B2555C"/>
    <w:rsid w:val="00B2592C"/>
    <w:rsid w:val="00B25B22"/>
    <w:rsid w:val="00B25CEE"/>
    <w:rsid w:val="00B26587"/>
    <w:rsid w:val="00B274D8"/>
    <w:rsid w:val="00B27B15"/>
    <w:rsid w:val="00B305D5"/>
    <w:rsid w:val="00B3082C"/>
    <w:rsid w:val="00B31457"/>
    <w:rsid w:val="00B31526"/>
    <w:rsid w:val="00B3235C"/>
    <w:rsid w:val="00B324F9"/>
    <w:rsid w:val="00B32D14"/>
    <w:rsid w:val="00B32E43"/>
    <w:rsid w:val="00B33458"/>
    <w:rsid w:val="00B3435A"/>
    <w:rsid w:val="00B34B21"/>
    <w:rsid w:val="00B34CC0"/>
    <w:rsid w:val="00B34FE2"/>
    <w:rsid w:val="00B352D4"/>
    <w:rsid w:val="00B3654A"/>
    <w:rsid w:val="00B36B6E"/>
    <w:rsid w:val="00B372CB"/>
    <w:rsid w:val="00B3740B"/>
    <w:rsid w:val="00B37D66"/>
    <w:rsid w:val="00B418A8"/>
    <w:rsid w:val="00B41A56"/>
    <w:rsid w:val="00B42EBC"/>
    <w:rsid w:val="00B43F1D"/>
    <w:rsid w:val="00B4475F"/>
    <w:rsid w:val="00B44B6C"/>
    <w:rsid w:val="00B454B8"/>
    <w:rsid w:val="00B4644B"/>
    <w:rsid w:val="00B47701"/>
    <w:rsid w:val="00B47C97"/>
    <w:rsid w:val="00B5038D"/>
    <w:rsid w:val="00B528EA"/>
    <w:rsid w:val="00B5395D"/>
    <w:rsid w:val="00B540F8"/>
    <w:rsid w:val="00B5455B"/>
    <w:rsid w:val="00B54A0B"/>
    <w:rsid w:val="00B5550C"/>
    <w:rsid w:val="00B569FA"/>
    <w:rsid w:val="00B56EAF"/>
    <w:rsid w:val="00B57DA4"/>
    <w:rsid w:val="00B6193E"/>
    <w:rsid w:val="00B61F4B"/>
    <w:rsid w:val="00B624E5"/>
    <w:rsid w:val="00B63777"/>
    <w:rsid w:val="00B63CC4"/>
    <w:rsid w:val="00B6410E"/>
    <w:rsid w:val="00B6425C"/>
    <w:rsid w:val="00B64763"/>
    <w:rsid w:val="00B64A39"/>
    <w:rsid w:val="00B64DD0"/>
    <w:rsid w:val="00B654E5"/>
    <w:rsid w:val="00B66072"/>
    <w:rsid w:val="00B66580"/>
    <w:rsid w:val="00B6742B"/>
    <w:rsid w:val="00B675F4"/>
    <w:rsid w:val="00B6769D"/>
    <w:rsid w:val="00B71CEE"/>
    <w:rsid w:val="00B7281B"/>
    <w:rsid w:val="00B741C7"/>
    <w:rsid w:val="00B7429C"/>
    <w:rsid w:val="00B742A0"/>
    <w:rsid w:val="00B74E6C"/>
    <w:rsid w:val="00B751FC"/>
    <w:rsid w:val="00B75478"/>
    <w:rsid w:val="00B7590B"/>
    <w:rsid w:val="00B75CB2"/>
    <w:rsid w:val="00B75E1D"/>
    <w:rsid w:val="00B75ED7"/>
    <w:rsid w:val="00B768BA"/>
    <w:rsid w:val="00B7720A"/>
    <w:rsid w:val="00B77446"/>
    <w:rsid w:val="00B776A5"/>
    <w:rsid w:val="00B77EE5"/>
    <w:rsid w:val="00B8160B"/>
    <w:rsid w:val="00B81A91"/>
    <w:rsid w:val="00B81BBE"/>
    <w:rsid w:val="00B81C45"/>
    <w:rsid w:val="00B82C56"/>
    <w:rsid w:val="00B83318"/>
    <w:rsid w:val="00B83FE1"/>
    <w:rsid w:val="00B850DA"/>
    <w:rsid w:val="00B850DD"/>
    <w:rsid w:val="00B8525F"/>
    <w:rsid w:val="00B8566D"/>
    <w:rsid w:val="00B864FA"/>
    <w:rsid w:val="00B86E30"/>
    <w:rsid w:val="00B87581"/>
    <w:rsid w:val="00B87914"/>
    <w:rsid w:val="00B90846"/>
    <w:rsid w:val="00B90D4A"/>
    <w:rsid w:val="00B915C2"/>
    <w:rsid w:val="00B9225A"/>
    <w:rsid w:val="00B922EC"/>
    <w:rsid w:val="00B9264C"/>
    <w:rsid w:val="00B92C9B"/>
    <w:rsid w:val="00B948A1"/>
    <w:rsid w:val="00B948A6"/>
    <w:rsid w:val="00B94FC7"/>
    <w:rsid w:val="00B95626"/>
    <w:rsid w:val="00B958C3"/>
    <w:rsid w:val="00B959C5"/>
    <w:rsid w:val="00B96165"/>
    <w:rsid w:val="00B96730"/>
    <w:rsid w:val="00BA033C"/>
    <w:rsid w:val="00BA0A65"/>
    <w:rsid w:val="00BA0B40"/>
    <w:rsid w:val="00BA0BB7"/>
    <w:rsid w:val="00BA0BBC"/>
    <w:rsid w:val="00BA0F5F"/>
    <w:rsid w:val="00BA1E72"/>
    <w:rsid w:val="00BA22B2"/>
    <w:rsid w:val="00BA4140"/>
    <w:rsid w:val="00BA478A"/>
    <w:rsid w:val="00BA55A2"/>
    <w:rsid w:val="00BA5E63"/>
    <w:rsid w:val="00BA7A38"/>
    <w:rsid w:val="00BA7C94"/>
    <w:rsid w:val="00BB013A"/>
    <w:rsid w:val="00BB0662"/>
    <w:rsid w:val="00BB08AF"/>
    <w:rsid w:val="00BB0D77"/>
    <w:rsid w:val="00BB1B3F"/>
    <w:rsid w:val="00BB237F"/>
    <w:rsid w:val="00BB2D2F"/>
    <w:rsid w:val="00BB3A28"/>
    <w:rsid w:val="00BB3FA6"/>
    <w:rsid w:val="00BB47BC"/>
    <w:rsid w:val="00BB55A7"/>
    <w:rsid w:val="00BB569D"/>
    <w:rsid w:val="00BB6029"/>
    <w:rsid w:val="00BB6352"/>
    <w:rsid w:val="00BB6766"/>
    <w:rsid w:val="00BB6AAA"/>
    <w:rsid w:val="00BB7614"/>
    <w:rsid w:val="00BB783B"/>
    <w:rsid w:val="00BC067A"/>
    <w:rsid w:val="00BC0A4F"/>
    <w:rsid w:val="00BC0A5B"/>
    <w:rsid w:val="00BC0DA3"/>
    <w:rsid w:val="00BC0EE8"/>
    <w:rsid w:val="00BC110A"/>
    <w:rsid w:val="00BC1121"/>
    <w:rsid w:val="00BC1418"/>
    <w:rsid w:val="00BC19A3"/>
    <w:rsid w:val="00BC19FA"/>
    <w:rsid w:val="00BC1F66"/>
    <w:rsid w:val="00BC3B8C"/>
    <w:rsid w:val="00BC4AEB"/>
    <w:rsid w:val="00BC51C7"/>
    <w:rsid w:val="00BC7953"/>
    <w:rsid w:val="00BD11D2"/>
    <w:rsid w:val="00BD1408"/>
    <w:rsid w:val="00BD2DC6"/>
    <w:rsid w:val="00BD3EF3"/>
    <w:rsid w:val="00BD44B2"/>
    <w:rsid w:val="00BD5F5C"/>
    <w:rsid w:val="00BD6212"/>
    <w:rsid w:val="00BD68EF"/>
    <w:rsid w:val="00BE109A"/>
    <w:rsid w:val="00BE114D"/>
    <w:rsid w:val="00BE16BE"/>
    <w:rsid w:val="00BE2C23"/>
    <w:rsid w:val="00BE3737"/>
    <w:rsid w:val="00BE4E7F"/>
    <w:rsid w:val="00BE565A"/>
    <w:rsid w:val="00BE5B89"/>
    <w:rsid w:val="00BE6489"/>
    <w:rsid w:val="00BE6676"/>
    <w:rsid w:val="00BE7089"/>
    <w:rsid w:val="00BE7E15"/>
    <w:rsid w:val="00BF0FE7"/>
    <w:rsid w:val="00BF2445"/>
    <w:rsid w:val="00BF2E68"/>
    <w:rsid w:val="00BF3794"/>
    <w:rsid w:val="00BF4D5F"/>
    <w:rsid w:val="00BF5639"/>
    <w:rsid w:val="00BF5BBF"/>
    <w:rsid w:val="00BF5D08"/>
    <w:rsid w:val="00BF7EAF"/>
    <w:rsid w:val="00C0029F"/>
    <w:rsid w:val="00C00469"/>
    <w:rsid w:val="00C00DE4"/>
    <w:rsid w:val="00C013EC"/>
    <w:rsid w:val="00C014A4"/>
    <w:rsid w:val="00C017E1"/>
    <w:rsid w:val="00C0239E"/>
    <w:rsid w:val="00C02758"/>
    <w:rsid w:val="00C0332D"/>
    <w:rsid w:val="00C05BE8"/>
    <w:rsid w:val="00C05C46"/>
    <w:rsid w:val="00C05E6E"/>
    <w:rsid w:val="00C068DA"/>
    <w:rsid w:val="00C07084"/>
    <w:rsid w:val="00C0715D"/>
    <w:rsid w:val="00C0728D"/>
    <w:rsid w:val="00C107CA"/>
    <w:rsid w:val="00C11785"/>
    <w:rsid w:val="00C11BEE"/>
    <w:rsid w:val="00C1202A"/>
    <w:rsid w:val="00C132E8"/>
    <w:rsid w:val="00C13919"/>
    <w:rsid w:val="00C1408B"/>
    <w:rsid w:val="00C14B80"/>
    <w:rsid w:val="00C14F09"/>
    <w:rsid w:val="00C15886"/>
    <w:rsid w:val="00C15B98"/>
    <w:rsid w:val="00C15C72"/>
    <w:rsid w:val="00C16B8E"/>
    <w:rsid w:val="00C1712F"/>
    <w:rsid w:val="00C17767"/>
    <w:rsid w:val="00C17923"/>
    <w:rsid w:val="00C2063F"/>
    <w:rsid w:val="00C2102B"/>
    <w:rsid w:val="00C217F1"/>
    <w:rsid w:val="00C2212D"/>
    <w:rsid w:val="00C22FE3"/>
    <w:rsid w:val="00C23012"/>
    <w:rsid w:val="00C23080"/>
    <w:rsid w:val="00C233F9"/>
    <w:rsid w:val="00C23AAB"/>
    <w:rsid w:val="00C2476F"/>
    <w:rsid w:val="00C24AA1"/>
    <w:rsid w:val="00C24D40"/>
    <w:rsid w:val="00C262BC"/>
    <w:rsid w:val="00C26669"/>
    <w:rsid w:val="00C26DB4"/>
    <w:rsid w:val="00C30691"/>
    <w:rsid w:val="00C30D80"/>
    <w:rsid w:val="00C32255"/>
    <w:rsid w:val="00C32440"/>
    <w:rsid w:val="00C32537"/>
    <w:rsid w:val="00C33602"/>
    <w:rsid w:val="00C3438B"/>
    <w:rsid w:val="00C34BFF"/>
    <w:rsid w:val="00C351D8"/>
    <w:rsid w:val="00C35748"/>
    <w:rsid w:val="00C35EA3"/>
    <w:rsid w:val="00C3601C"/>
    <w:rsid w:val="00C36D68"/>
    <w:rsid w:val="00C36F02"/>
    <w:rsid w:val="00C37771"/>
    <w:rsid w:val="00C37E18"/>
    <w:rsid w:val="00C4250F"/>
    <w:rsid w:val="00C43FD3"/>
    <w:rsid w:val="00C4485C"/>
    <w:rsid w:val="00C448C0"/>
    <w:rsid w:val="00C44F71"/>
    <w:rsid w:val="00C450AD"/>
    <w:rsid w:val="00C456F7"/>
    <w:rsid w:val="00C47098"/>
    <w:rsid w:val="00C471C7"/>
    <w:rsid w:val="00C475D6"/>
    <w:rsid w:val="00C50121"/>
    <w:rsid w:val="00C505DD"/>
    <w:rsid w:val="00C51E5D"/>
    <w:rsid w:val="00C522FE"/>
    <w:rsid w:val="00C5416D"/>
    <w:rsid w:val="00C54606"/>
    <w:rsid w:val="00C547E9"/>
    <w:rsid w:val="00C54C01"/>
    <w:rsid w:val="00C54EBF"/>
    <w:rsid w:val="00C55505"/>
    <w:rsid w:val="00C556B7"/>
    <w:rsid w:val="00C562CE"/>
    <w:rsid w:val="00C568A1"/>
    <w:rsid w:val="00C57206"/>
    <w:rsid w:val="00C60FF7"/>
    <w:rsid w:val="00C618F9"/>
    <w:rsid w:val="00C61BC8"/>
    <w:rsid w:val="00C62C1D"/>
    <w:rsid w:val="00C64416"/>
    <w:rsid w:val="00C64A3B"/>
    <w:rsid w:val="00C65AE2"/>
    <w:rsid w:val="00C65C84"/>
    <w:rsid w:val="00C65CBB"/>
    <w:rsid w:val="00C65E3C"/>
    <w:rsid w:val="00C66002"/>
    <w:rsid w:val="00C671E0"/>
    <w:rsid w:val="00C67EE0"/>
    <w:rsid w:val="00C71CB6"/>
    <w:rsid w:val="00C732B7"/>
    <w:rsid w:val="00C73E5D"/>
    <w:rsid w:val="00C750C6"/>
    <w:rsid w:val="00C750FA"/>
    <w:rsid w:val="00C75106"/>
    <w:rsid w:val="00C75231"/>
    <w:rsid w:val="00C75C06"/>
    <w:rsid w:val="00C8022A"/>
    <w:rsid w:val="00C81DA9"/>
    <w:rsid w:val="00C81EA6"/>
    <w:rsid w:val="00C81FCB"/>
    <w:rsid w:val="00C82A7C"/>
    <w:rsid w:val="00C843C5"/>
    <w:rsid w:val="00C84701"/>
    <w:rsid w:val="00C8506F"/>
    <w:rsid w:val="00C85569"/>
    <w:rsid w:val="00C86B05"/>
    <w:rsid w:val="00C876EB"/>
    <w:rsid w:val="00C87BEF"/>
    <w:rsid w:val="00C87C6C"/>
    <w:rsid w:val="00C9088A"/>
    <w:rsid w:val="00C90BAF"/>
    <w:rsid w:val="00C90CB5"/>
    <w:rsid w:val="00C911E8"/>
    <w:rsid w:val="00C915AC"/>
    <w:rsid w:val="00C9176F"/>
    <w:rsid w:val="00C92368"/>
    <w:rsid w:val="00C92DE0"/>
    <w:rsid w:val="00C92F7A"/>
    <w:rsid w:val="00C9309D"/>
    <w:rsid w:val="00C93355"/>
    <w:rsid w:val="00C93671"/>
    <w:rsid w:val="00C95856"/>
    <w:rsid w:val="00C95E51"/>
    <w:rsid w:val="00C95EAE"/>
    <w:rsid w:val="00C95F8B"/>
    <w:rsid w:val="00C967A5"/>
    <w:rsid w:val="00C967B9"/>
    <w:rsid w:val="00C96AB4"/>
    <w:rsid w:val="00C9788D"/>
    <w:rsid w:val="00CA03F6"/>
    <w:rsid w:val="00CA0B0F"/>
    <w:rsid w:val="00CA12C9"/>
    <w:rsid w:val="00CA1332"/>
    <w:rsid w:val="00CA1D32"/>
    <w:rsid w:val="00CA1EA2"/>
    <w:rsid w:val="00CA240C"/>
    <w:rsid w:val="00CA2595"/>
    <w:rsid w:val="00CA278C"/>
    <w:rsid w:val="00CA2B73"/>
    <w:rsid w:val="00CA2DD8"/>
    <w:rsid w:val="00CA345C"/>
    <w:rsid w:val="00CA431B"/>
    <w:rsid w:val="00CA4365"/>
    <w:rsid w:val="00CA4616"/>
    <w:rsid w:val="00CA4CDC"/>
    <w:rsid w:val="00CA4E00"/>
    <w:rsid w:val="00CA512C"/>
    <w:rsid w:val="00CA534B"/>
    <w:rsid w:val="00CA53F2"/>
    <w:rsid w:val="00CA6683"/>
    <w:rsid w:val="00CA6C2C"/>
    <w:rsid w:val="00CA77EA"/>
    <w:rsid w:val="00CB02B4"/>
    <w:rsid w:val="00CB0DE0"/>
    <w:rsid w:val="00CB139E"/>
    <w:rsid w:val="00CB14EE"/>
    <w:rsid w:val="00CB24BB"/>
    <w:rsid w:val="00CB28B2"/>
    <w:rsid w:val="00CB2CC5"/>
    <w:rsid w:val="00CB3260"/>
    <w:rsid w:val="00CB3D41"/>
    <w:rsid w:val="00CB4194"/>
    <w:rsid w:val="00CB42A3"/>
    <w:rsid w:val="00CB47D5"/>
    <w:rsid w:val="00CB5821"/>
    <w:rsid w:val="00CB5F49"/>
    <w:rsid w:val="00CB5FFD"/>
    <w:rsid w:val="00CB6F14"/>
    <w:rsid w:val="00CB76DB"/>
    <w:rsid w:val="00CB7761"/>
    <w:rsid w:val="00CC03B4"/>
    <w:rsid w:val="00CC0C25"/>
    <w:rsid w:val="00CC1294"/>
    <w:rsid w:val="00CC1DBA"/>
    <w:rsid w:val="00CC2A5D"/>
    <w:rsid w:val="00CC2BB7"/>
    <w:rsid w:val="00CC3428"/>
    <w:rsid w:val="00CC468D"/>
    <w:rsid w:val="00CC4A01"/>
    <w:rsid w:val="00CC4FD7"/>
    <w:rsid w:val="00CC51FB"/>
    <w:rsid w:val="00CC547B"/>
    <w:rsid w:val="00CC559A"/>
    <w:rsid w:val="00CD094E"/>
    <w:rsid w:val="00CD0E3A"/>
    <w:rsid w:val="00CD1789"/>
    <w:rsid w:val="00CD1BE1"/>
    <w:rsid w:val="00CD3181"/>
    <w:rsid w:val="00CD3965"/>
    <w:rsid w:val="00CD3B42"/>
    <w:rsid w:val="00CD3C4E"/>
    <w:rsid w:val="00CD44ED"/>
    <w:rsid w:val="00CD45E2"/>
    <w:rsid w:val="00CD50CF"/>
    <w:rsid w:val="00CD5104"/>
    <w:rsid w:val="00CD5511"/>
    <w:rsid w:val="00CD63F4"/>
    <w:rsid w:val="00CD696C"/>
    <w:rsid w:val="00CD70CC"/>
    <w:rsid w:val="00CD774F"/>
    <w:rsid w:val="00CD7F43"/>
    <w:rsid w:val="00CE100B"/>
    <w:rsid w:val="00CE321D"/>
    <w:rsid w:val="00CE359C"/>
    <w:rsid w:val="00CE3CD0"/>
    <w:rsid w:val="00CE4135"/>
    <w:rsid w:val="00CE515B"/>
    <w:rsid w:val="00CE52DB"/>
    <w:rsid w:val="00CE57EE"/>
    <w:rsid w:val="00CE602B"/>
    <w:rsid w:val="00CE6F12"/>
    <w:rsid w:val="00CE79F8"/>
    <w:rsid w:val="00CE7D51"/>
    <w:rsid w:val="00CF02F6"/>
    <w:rsid w:val="00CF0561"/>
    <w:rsid w:val="00CF0E50"/>
    <w:rsid w:val="00CF1159"/>
    <w:rsid w:val="00CF1821"/>
    <w:rsid w:val="00CF1D89"/>
    <w:rsid w:val="00CF1FDE"/>
    <w:rsid w:val="00CF2966"/>
    <w:rsid w:val="00CF3129"/>
    <w:rsid w:val="00CF384B"/>
    <w:rsid w:val="00CF3911"/>
    <w:rsid w:val="00CF3F0A"/>
    <w:rsid w:val="00CF5C16"/>
    <w:rsid w:val="00CF63CE"/>
    <w:rsid w:val="00CF76F9"/>
    <w:rsid w:val="00CF7D11"/>
    <w:rsid w:val="00D00646"/>
    <w:rsid w:val="00D008C6"/>
    <w:rsid w:val="00D00AB9"/>
    <w:rsid w:val="00D00B51"/>
    <w:rsid w:val="00D00B70"/>
    <w:rsid w:val="00D01734"/>
    <w:rsid w:val="00D018C2"/>
    <w:rsid w:val="00D01A53"/>
    <w:rsid w:val="00D01B59"/>
    <w:rsid w:val="00D01E4E"/>
    <w:rsid w:val="00D025C0"/>
    <w:rsid w:val="00D035D0"/>
    <w:rsid w:val="00D049D4"/>
    <w:rsid w:val="00D056A4"/>
    <w:rsid w:val="00D06A35"/>
    <w:rsid w:val="00D1019D"/>
    <w:rsid w:val="00D10EEB"/>
    <w:rsid w:val="00D12286"/>
    <w:rsid w:val="00D12373"/>
    <w:rsid w:val="00D12B25"/>
    <w:rsid w:val="00D13447"/>
    <w:rsid w:val="00D13CA3"/>
    <w:rsid w:val="00D1419D"/>
    <w:rsid w:val="00D14666"/>
    <w:rsid w:val="00D14DA1"/>
    <w:rsid w:val="00D15568"/>
    <w:rsid w:val="00D1562F"/>
    <w:rsid w:val="00D15DAD"/>
    <w:rsid w:val="00D163E0"/>
    <w:rsid w:val="00D17489"/>
    <w:rsid w:val="00D179A0"/>
    <w:rsid w:val="00D21856"/>
    <w:rsid w:val="00D21C7D"/>
    <w:rsid w:val="00D231AC"/>
    <w:rsid w:val="00D2480A"/>
    <w:rsid w:val="00D24B24"/>
    <w:rsid w:val="00D24C75"/>
    <w:rsid w:val="00D251E4"/>
    <w:rsid w:val="00D253C2"/>
    <w:rsid w:val="00D25592"/>
    <w:rsid w:val="00D262C6"/>
    <w:rsid w:val="00D27A0D"/>
    <w:rsid w:val="00D27E87"/>
    <w:rsid w:val="00D27F42"/>
    <w:rsid w:val="00D30293"/>
    <w:rsid w:val="00D3080E"/>
    <w:rsid w:val="00D30970"/>
    <w:rsid w:val="00D314CD"/>
    <w:rsid w:val="00D3163A"/>
    <w:rsid w:val="00D316B7"/>
    <w:rsid w:val="00D31778"/>
    <w:rsid w:val="00D31F44"/>
    <w:rsid w:val="00D32B89"/>
    <w:rsid w:val="00D32ED1"/>
    <w:rsid w:val="00D339C2"/>
    <w:rsid w:val="00D33BC5"/>
    <w:rsid w:val="00D34216"/>
    <w:rsid w:val="00D345C0"/>
    <w:rsid w:val="00D3532E"/>
    <w:rsid w:val="00D35A3B"/>
    <w:rsid w:val="00D35C08"/>
    <w:rsid w:val="00D3634F"/>
    <w:rsid w:val="00D37E1D"/>
    <w:rsid w:val="00D40665"/>
    <w:rsid w:val="00D4139C"/>
    <w:rsid w:val="00D41B3B"/>
    <w:rsid w:val="00D41C18"/>
    <w:rsid w:val="00D41D6A"/>
    <w:rsid w:val="00D41E3E"/>
    <w:rsid w:val="00D4238E"/>
    <w:rsid w:val="00D42E55"/>
    <w:rsid w:val="00D4463A"/>
    <w:rsid w:val="00D44D84"/>
    <w:rsid w:val="00D45332"/>
    <w:rsid w:val="00D458F7"/>
    <w:rsid w:val="00D45B88"/>
    <w:rsid w:val="00D46DA1"/>
    <w:rsid w:val="00D47C81"/>
    <w:rsid w:val="00D505DD"/>
    <w:rsid w:val="00D50753"/>
    <w:rsid w:val="00D50E95"/>
    <w:rsid w:val="00D516DF"/>
    <w:rsid w:val="00D51A78"/>
    <w:rsid w:val="00D52051"/>
    <w:rsid w:val="00D554B3"/>
    <w:rsid w:val="00D55900"/>
    <w:rsid w:val="00D5612C"/>
    <w:rsid w:val="00D6065D"/>
    <w:rsid w:val="00D60D10"/>
    <w:rsid w:val="00D6167D"/>
    <w:rsid w:val="00D61AED"/>
    <w:rsid w:val="00D61AFB"/>
    <w:rsid w:val="00D61B86"/>
    <w:rsid w:val="00D61D4A"/>
    <w:rsid w:val="00D62187"/>
    <w:rsid w:val="00D62F60"/>
    <w:rsid w:val="00D63225"/>
    <w:rsid w:val="00D64750"/>
    <w:rsid w:val="00D6522A"/>
    <w:rsid w:val="00D6531B"/>
    <w:rsid w:val="00D6632B"/>
    <w:rsid w:val="00D6633C"/>
    <w:rsid w:val="00D705F9"/>
    <w:rsid w:val="00D70694"/>
    <w:rsid w:val="00D714C1"/>
    <w:rsid w:val="00D71A8B"/>
    <w:rsid w:val="00D71BAE"/>
    <w:rsid w:val="00D72358"/>
    <w:rsid w:val="00D72870"/>
    <w:rsid w:val="00D72C10"/>
    <w:rsid w:val="00D74282"/>
    <w:rsid w:val="00D742A4"/>
    <w:rsid w:val="00D74642"/>
    <w:rsid w:val="00D7549D"/>
    <w:rsid w:val="00D754FB"/>
    <w:rsid w:val="00D7591E"/>
    <w:rsid w:val="00D75BF2"/>
    <w:rsid w:val="00D77040"/>
    <w:rsid w:val="00D81103"/>
    <w:rsid w:val="00D81329"/>
    <w:rsid w:val="00D8152C"/>
    <w:rsid w:val="00D82DA6"/>
    <w:rsid w:val="00D830DD"/>
    <w:rsid w:val="00D84081"/>
    <w:rsid w:val="00D8415B"/>
    <w:rsid w:val="00D846EA"/>
    <w:rsid w:val="00D8635C"/>
    <w:rsid w:val="00D86673"/>
    <w:rsid w:val="00D87BC3"/>
    <w:rsid w:val="00D87C10"/>
    <w:rsid w:val="00D90048"/>
    <w:rsid w:val="00D90E4E"/>
    <w:rsid w:val="00D92EDB"/>
    <w:rsid w:val="00D93D6E"/>
    <w:rsid w:val="00D93D80"/>
    <w:rsid w:val="00D94620"/>
    <w:rsid w:val="00D94CFC"/>
    <w:rsid w:val="00D962A0"/>
    <w:rsid w:val="00D97540"/>
    <w:rsid w:val="00D97652"/>
    <w:rsid w:val="00D97682"/>
    <w:rsid w:val="00D97EBF"/>
    <w:rsid w:val="00D97F40"/>
    <w:rsid w:val="00DA00E5"/>
    <w:rsid w:val="00DA026C"/>
    <w:rsid w:val="00DA047F"/>
    <w:rsid w:val="00DA076E"/>
    <w:rsid w:val="00DA0FB6"/>
    <w:rsid w:val="00DA17D7"/>
    <w:rsid w:val="00DA1C46"/>
    <w:rsid w:val="00DA217D"/>
    <w:rsid w:val="00DA2714"/>
    <w:rsid w:val="00DA4570"/>
    <w:rsid w:val="00DA462B"/>
    <w:rsid w:val="00DA4775"/>
    <w:rsid w:val="00DA521A"/>
    <w:rsid w:val="00DA5361"/>
    <w:rsid w:val="00DA5797"/>
    <w:rsid w:val="00DA632A"/>
    <w:rsid w:val="00DA66F1"/>
    <w:rsid w:val="00DA78D0"/>
    <w:rsid w:val="00DA79C4"/>
    <w:rsid w:val="00DA7D33"/>
    <w:rsid w:val="00DB0D07"/>
    <w:rsid w:val="00DB1350"/>
    <w:rsid w:val="00DB15D3"/>
    <w:rsid w:val="00DB224B"/>
    <w:rsid w:val="00DB252A"/>
    <w:rsid w:val="00DB280A"/>
    <w:rsid w:val="00DB2AEF"/>
    <w:rsid w:val="00DB2B21"/>
    <w:rsid w:val="00DB30E1"/>
    <w:rsid w:val="00DB34F0"/>
    <w:rsid w:val="00DB3CB4"/>
    <w:rsid w:val="00DB4A24"/>
    <w:rsid w:val="00DB4FB8"/>
    <w:rsid w:val="00DB56B4"/>
    <w:rsid w:val="00DB5D25"/>
    <w:rsid w:val="00DB662D"/>
    <w:rsid w:val="00DB769C"/>
    <w:rsid w:val="00DB7A59"/>
    <w:rsid w:val="00DB7B35"/>
    <w:rsid w:val="00DB7C1B"/>
    <w:rsid w:val="00DC0DF8"/>
    <w:rsid w:val="00DC0EEF"/>
    <w:rsid w:val="00DC1297"/>
    <w:rsid w:val="00DC1A92"/>
    <w:rsid w:val="00DC2D07"/>
    <w:rsid w:val="00DC3240"/>
    <w:rsid w:val="00DC3380"/>
    <w:rsid w:val="00DC3D14"/>
    <w:rsid w:val="00DC3FBD"/>
    <w:rsid w:val="00DC6DC3"/>
    <w:rsid w:val="00DC701B"/>
    <w:rsid w:val="00DC70FC"/>
    <w:rsid w:val="00DC7585"/>
    <w:rsid w:val="00DC75DC"/>
    <w:rsid w:val="00DD0622"/>
    <w:rsid w:val="00DD0966"/>
    <w:rsid w:val="00DD0AE5"/>
    <w:rsid w:val="00DD103C"/>
    <w:rsid w:val="00DD10A8"/>
    <w:rsid w:val="00DD10D7"/>
    <w:rsid w:val="00DD1325"/>
    <w:rsid w:val="00DD1380"/>
    <w:rsid w:val="00DD1851"/>
    <w:rsid w:val="00DD2286"/>
    <w:rsid w:val="00DD2D38"/>
    <w:rsid w:val="00DD3143"/>
    <w:rsid w:val="00DD31C0"/>
    <w:rsid w:val="00DD52E1"/>
    <w:rsid w:val="00DD5EA7"/>
    <w:rsid w:val="00DD7117"/>
    <w:rsid w:val="00DD78B6"/>
    <w:rsid w:val="00DD7940"/>
    <w:rsid w:val="00DD7986"/>
    <w:rsid w:val="00DD7EAB"/>
    <w:rsid w:val="00DE00CE"/>
    <w:rsid w:val="00DE0347"/>
    <w:rsid w:val="00DE0481"/>
    <w:rsid w:val="00DE0997"/>
    <w:rsid w:val="00DE1115"/>
    <w:rsid w:val="00DE182F"/>
    <w:rsid w:val="00DE1A16"/>
    <w:rsid w:val="00DE1CE3"/>
    <w:rsid w:val="00DE1FDD"/>
    <w:rsid w:val="00DE2371"/>
    <w:rsid w:val="00DE3D6A"/>
    <w:rsid w:val="00DE42C5"/>
    <w:rsid w:val="00DE494D"/>
    <w:rsid w:val="00DE5F61"/>
    <w:rsid w:val="00DE64F0"/>
    <w:rsid w:val="00DE661F"/>
    <w:rsid w:val="00DE71B4"/>
    <w:rsid w:val="00DE76CB"/>
    <w:rsid w:val="00DF06C3"/>
    <w:rsid w:val="00DF1478"/>
    <w:rsid w:val="00DF16AC"/>
    <w:rsid w:val="00DF1B0D"/>
    <w:rsid w:val="00DF34B7"/>
    <w:rsid w:val="00DF3ECF"/>
    <w:rsid w:val="00DF5294"/>
    <w:rsid w:val="00DF5767"/>
    <w:rsid w:val="00DF579E"/>
    <w:rsid w:val="00DF5A46"/>
    <w:rsid w:val="00DF65EF"/>
    <w:rsid w:val="00DF703C"/>
    <w:rsid w:val="00DF76DD"/>
    <w:rsid w:val="00E00556"/>
    <w:rsid w:val="00E0074F"/>
    <w:rsid w:val="00E00CAF"/>
    <w:rsid w:val="00E01FAF"/>
    <w:rsid w:val="00E02B6D"/>
    <w:rsid w:val="00E034C5"/>
    <w:rsid w:val="00E04860"/>
    <w:rsid w:val="00E04E32"/>
    <w:rsid w:val="00E061A0"/>
    <w:rsid w:val="00E067E3"/>
    <w:rsid w:val="00E06DEE"/>
    <w:rsid w:val="00E07EB6"/>
    <w:rsid w:val="00E104A9"/>
    <w:rsid w:val="00E11593"/>
    <w:rsid w:val="00E119F8"/>
    <w:rsid w:val="00E135B4"/>
    <w:rsid w:val="00E13DE7"/>
    <w:rsid w:val="00E14C1F"/>
    <w:rsid w:val="00E15181"/>
    <w:rsid w:val="00E16CAF"/>
    <w:rsid w:val="00E16DC1"/>
    <w:rsid w:val="00E1724A"/>
    <w:rsid w:val="00E2054D"/>
    <w:rsid w:val="00E210CC"/>
    <w:rsid w:val="00E231A4"/>
    <w:rsid w:val="00E23ABB"/>
    <w:rsid w:val="00E242BA"/>
    <w:rsid w:val="00E25194"/>
    <w:rsid w:val="00E263C0"/>
    <w:rsid w:val="00E2653D"/>
    <w:rsid w:val="00E26649"/>
    <w:rsid w:val="00E26B89"/>
    <w:rsid w:val="00E277CB"/>
    <w:rsid w:val="00E27D4F"/>
    <w:rsid w:val="00E30518"/>
    <w:rsid w:val="00E3086B"/>
    <w:rsid w:val="00E31057"/>
    <w:rsid w:val="00E31063"/>
    <w:rsid w:val="00E3183D"/>
    <w:rsid w:val="00E3212F"/>
    <w:rsid w:val="00E32A52"/>
    <w:rsid w:val="00E33358"/>
    <w:rsid w:val="00E33C21"/>
    <w:rsid w:val="00E3401F"/>
    <w:rsid w:val="00E342E4"/>
    <w:rsid w:val="00E344DD"/>
    <w:rsid w:val="00E352D9"/>
    <w:rsid w:val="00E357B8"/>
    <w:rsid w:val="00E35ACB"/>
    <w:rsid w:val="00E35D45"/>
    <w:rsid w:val="00E35DA6"/>
    <w:rsid w:val="00E370F8"/>
    <w:rsid w:val="00E37B31"/>
    <w:rsid w:val="00E4010B"/>
    <w:rsid w:val="00E40D19"/>
    <w:rsid w:val="00E41A34"/>
    <w:rsid w:val="00E41B49"/>
    <w:rsid w:val="00E42360"/>
    <w:rsid w:val="00E429D8"/>
    <w:rsid w:val="00E440A3"/>
    <w:rsid w:val="00E44595"/>
    <w:rsid w:val="00E45E78"/>
    <w:rsid w:val="00E45EB2"/>
    <w:rsid w:val="00E46516"/>
    <w:rsid w:val="00E46C48"/>
    <w:rsid w:val="00E475C7"/>
    <w:rsid w:val="00E47E03"/>
    <w:rsid w:val="00E504F1"/>
    <w:rsid w:val="00E50BEE"/>
    <w:rsid w:val="00E51C65"/>
    <w:rsid w:val="00E52017"/>
    <w:rsid w:val="00E524ED"/>
    <w:rsid w:val="00E529A5"/>
    <w:rsid w:val="00E52E26"/>
    <w:rsid w:val="00E53865"/>
    <w:rsid w:val="00E544ED"/>
    <w:rsid w:val="00E54594"/>
    <w:rsid w:val="00E54622"/>
    <w:rsid w:val="00E55178"/>
    <w:rsid w:val="00E5652D"/>
    <w:rsid w:val="00E566DA"/>
    <w:rsid w:val="00E56F33"/>
    <w:rsid w:val="00E573E9"/>
    <w:rsid w:val="00E6000A"/>
    <w:rsid w:val="00E6028A"/>
    <w:rsid w:val="00E60870"/>
    <w:rsid w:val="00E6121D"/>
    <w:rsid w:val="00E61F22"/>
    <w:rsid w:val="00E6282A"/>
    <w:rsid w:val="00E628CA"/>
    <w:rsid w:val="00E62EC5"/>
    <w:rsid w:val="00E6309A"/>
    <w:rsid w:val="00E64A53"/>
    <w:rsid w:val="00E6661E"/>
    <w:rsid w:val="00E67295"/>
    <w:rsid w:val="00E675BD"/>
    <w:rsid w:val="00E6774E"/>
    <w:rsid w:val="00E67817"/>
    <w:rsid w:val="00E67872"/>
    <w:rsid w:val="00E70A32"/>
    <w:rsid w:val="00E70CA3"/>
    <w:rsid w:val="00E70D20"/>
    <w:rsid w:val="00E70F00"/>
    <w:rsid w:val="00E70F28"/>
    <w:rsid w:val="00E7165F"/>
    <w:rsid w:val="00E719E4"/>
    <w:rsid w:val="00E7302E"/>
    <w:rsid w:val="00E73115"/>
    <w:rsid w:val="00E7361D"/>
    <w:rsid w:val="00E73BA5"/>
    <w:rsid w:val="00E747DB"/>
    <w:rsid w:val="00E74BDF"/>
    <w:rsid w:val="00E75A38"/>
    <w:rsid w:val="00E75DBA"/>
    <w:rsid w:val="00E766CA"/>
    <w:rsid w:val="00E770CE"/>
    <w:rsid w:val="00E80362"/>
    <w:rsid w:val="00E803D7"/>
    <w:rsid w:val="00E80EF0"/>
    <w:rsid w:val="00E8126B"/>
    <w:rsid w:val="00E81D52"/>
    <w:rsid w:val="00E82AA2"/>
    <w:rsid w:val="00E84143"/>
    <w:rsid w:val="00E84696"/>
    <w:rsid w:val="00E8478F"/>
    <w:rsid w:val="00E84A11"/>
    <w:rsid w:val="00E850FC"/>
    <w:rsid w:val="00E87923"/>
    <w:rsid w:val="00E87966"/>
    <w:rsid w:val="00E87D39"/>
    <w:rsid w:val="00E90EE0"/>
    <w:rsid w:val="00E911C3"/>
    <w:rsid w:val="00E91726"/>
    <w:rsid w:val="00E91C19"/>
    <w:rsid w:val="00E91D14"/>
    <w:rsid w:val="00E92C30"/>
    <w:rsid w:val="00E9368B"/>
    <w:rsid w:val="00E93B48"/>
    <w:rsid w:val="00E93BE8"/>
    <w:rsid w:val="00E93D73"/>
    <w:rsid w:val="00E93DB3"/>
    <w:rsid w:val="00E94693"/>
    <w:rsid w:val="00E94A35"/>
    <w:rsid w:val="00E94C56"/>
    <w:rsid w:val="00E94ECF"/>
    <w:rsid w:val="00E95050"/>
    <w:rsid w:val="00E957EB"/>
    <w:rsid w:val="00E964E2"/>
    <w:rsid w:val="00E96748"/>
    <w:rsid w:val="00E970E6"/>
    <w:rsid w:val="00EA0672"/>
    <w:rsid w:val="00EA0793"/>
    <w:rsid w:val="00EA0F89"/>
    <w:rsid w:val="00EA1430"/>
    <w:rsid w:val="00EA1BB1"/>
    <w:rsid w:val="00EA23A3"/>
    <w:rsid w:val="00EA2910"/>
    <w:rsid w:val="00EA2D29"/>
    <w:rsid w:val="00EA311F"/>
    <w:rsid w:val="00EA3166"/>
    <w:rsid w:val="00EA331A"/>
    <w:rsid w:val="00EA5B82"/>
    <w:rsid w:val="00EA5C1E"/>
    <w:rsid w:val="00EA63F2"/>
    <w:rsid w:val="00EA6A38"/>
    <w:rsid w:val="00EA742E"/>
    <w:rsid w:val="00EA74F4"/>
    <w:rsid w:val="00EA75DB"/>
    <w:rsid w:val="00EA773A"/>
    <w:rsid w:val="00EA7DAF"/>
    <w:rsid w:val="00EB192C"/>
    <w:rsid w:val="00EB2027"/>
    <w:rsid w:val="00EB26B7"/>
    <w:rsid w:val="00EB4829"/>
    <w:rsid w:val="00EB4AB1"/>
    <w:rsid w:val="00EB568D"/>
    <w:rsid w:val="00EB5AB7"/>
    <w:rsid w:val="00EB62BF"/>
    <w:rsid w:val="00EB685C"/>
    <w:rsid w:val="00EB7C74"/>
    <w:rsid w:val="00EC0B6A"/>
    <w:rsid w:val="00EC0CC4"/>
    <w:rsid w:val="00EC17A3"/>
    <w:rsid w:val="00EC1821"/>
    <w:rsid w:val="00EC1BAB"/>
    <w:rsid w:val="00EC2788"/>
    <w:rsid w:val="00EC3BFA"/>
    <w:rsid w:val="00EC4BE2"/>
    <w:rsid w:val="00EC4D02"/>
    <w:rsid w:val="00EC6043"/>
    <w:rsid w:val="00EC68F3"/>
    <w:rsid w:val="00EC6CCE"/>
    <w:rsid w:val="00EC6D19"/>
    <w:rsid w:val="00EC738B"/>
    <w:rsid w:val="00EC7AD8"/>
    <w:rsid w:val="00ED05FE"/>
    <w:rsid w:val="00ED18AA"/>
    <w:rsid w:val="00ED2106"/>
    <w:rsid w:val="00ED5B35"/>
    <w:rsid w:val="00ED5D1D"/>
    <w:rsid w:val="00ED66FC"/>
    <w:rsid w:val="00ED6D8A"/>
    <w:rsid w:val="00ED6FFD"/>
    <w:rsid w:val="00ED71B6"/>
    <w:rsid w:val="00ED7633"/>
    <w:rsid w:val="00ED7BB4"/>
    <w:rsid w:val="00EE04CD"/>
    <w:rsid w:val="00EE0B17"/>
    <w:rsid w:val="00EE0BD6"/>
    <w:rsid w:val="00EE0F82"/>
    <w:rsid w:val="00EE1D77"/>
    <w:rsid w:val="00EE1DE6"/>
    <w:rsid w:val="00EE2812"/>
    <w:rsid w:val="00EE2967"/>
    <w:rsid w:val="00EE3F6E"/>
    <w:rsid w:val="00EE522A"/>
    <w:rsid w:val="00EE75D3"/>
    <w:rsid w:val="00EE7C37"/>
    <w:rsid w:val="00EE7F82"/>
    <w:rsid w:val="00EF1A2D"/>
    <w:rsid w:val="00EF222E"/>
    <w:rsid w:val="00EF299F"/>
    <w:rsid w:val="00EF381C"/>
    <w:rsid w:val="00EF40BF"/>
    <w:rsid w:val="00EF4302"/>
    <w:rsid w:val="00EF43D7"/>
    <w:rsid w:val="00EF5009"/>
    <w:rsid w:val="00EF5E42"/>
    <w:rsid w:val="00EF70F6"/>
    <w:rsid w:val="00EF79ED"/>
    <w:rsid w:val="00EF7B70"/>
    <w:rsid w:val="00F0036D"/>
    <w:rsid w:val="00F017AC"/>
    <w:rsid w:val="00F02554"/>
    <w:rsid w:val="00F025BE"/>
    <w:rsid w:val="00F03891"/>
    <w:rsid w:val="00F04D88"/>
    <w:rsid w:val="00F05467"/>
    <w:rsid w:val="00F05802"/>
    <w:rsid w:val="00F05B2E"/>
    <w:rsid w:val="00F06933"/>
    <w:rsid w:val="00F06C38"/>
    <w:rsid w:val="00F06CF0"/>
    <w:rsid w:val="00F0768C"/>
    <w:rsid w:val="00F103EE"/>
    <w:rsid w:val="00F10947"/>
    <w:rsid w:val="00F1181D"/>
    <w:rsid w:val="00F11998"/>
    <w:rsid w:val="00F1199F"/>
    <w:rsid w:val="00F129C2"/>
    <w:rsid w:val="00F13197"/>
    <w:rsid w:val="00F137DB"/>
    <w:rsid w:val="00F142E1"/>
    <w:rsid w:val="00F161B8"/>
    <w:rsid w:val="00F163A7"/>
    <w:rsid w:val="00F16C5E"/>
    <w:rsid w:val="00F16DC2"/>
    <w:rsid w:val="00F16FC3"/>
    <w:rsid w:val="00F1702E"/>
    <w:rsid w:val="00F17354"/>
    <w:rsid w:val="00F201AC"/>
    <w:rsid w:val="00F20ED9"/>
    <w:rsid w:val="00F211D3"/>
    <w:rsid w:val="00F2149E"/>
    <w:rsid w:val="00F2243D"/>
    <w:rsid w:val="00F229EF"/>
    <w:rsid w:val="00F22BC7"/>
    <w:rsid w:val="00F23C52"/>
    <w:rsid w:val="00F23F41"/>
    <w:rsid w:val="00F25479"/>
    <w:rsid w:val="00F2619D"/>
    <w:rsid w:val="00F268E7"/>
    <w:rsid w:val="00F271CB"/>
    <w:rsid w:val="00F27652"/>
    <w:rsid w:val="00F30932"/>
    <w:rsid w:val="00F32E51"/>
    <w:rsid w:val="00F335C8"/>
    <w:rsid w:val="00F34517"/>
    <w:rsid w:val="00F3462B"/>
    <w:rsid w:val="00F36389"/>
    <w:rsid w:val="00F37BBB"/>
    <w:rsid w:val="00F4011B"/>
    <w:rsid w:val="00F40763"/>
    <w:rsid w:val="00F41144"/>
    <w:rsid w:val="00F414BE"/>
    <w:rsid w:val="00F43090"/>
    <w:rsid w:val="00F4323C"/>
    <w:rsid w:val="00F43FBD"/>
    <w:rsid w:val="00F44386"/>
    <w:rsid w:val="00F444D6"/>
    <w:rsid w:val="00F447CE"/>
    <w:rsid w:val="00F450DF"/>
    <w:rsid w:val="00F453DD"/>
    <w:rsid w:val="00F47177"/>
    <w:rsid w:val="00F47CD6"/>
    <w:rsid w:val="00F51261"/>
    <w:rsid w:val="00F51D07"/>
    <w:rsid w:val="00F52D9D"/>
    <w:rsid w:val="00F532EA"/>
    <w:rsid w:val="00F53950"/>
    <w:rsid w:val="00F539F7"/>
    <w:rsid w:val="00F53C77"/>
    <w:rsid w:val="00F53CBE"/>
    <w:rsid w:val="00F53DB1"/>
    <w:rsid w:val="00F55E77"/>
    <w:rsid w:val="00F5670B"/>
    <w:rsid w:val="00F5688E"/>
    <w:rsid w:val="00F56960"/>
    <w:rsid w:val="00F5723E"/>
    <w:rsid w:val="00F575A2"/>
    <w:rsid w:val="00F5762E"/>
    <w:rsid w:val="00F57C2E"/>
    <w:rsid w:val="00F60792"/>
    <w:rsid w:val="00F609D0"/>
    <w:rsid w:val="00F620A9"/>
    <w:rsid w:val="00F62624"/>
    <w:rsid w:val="00F62CB4"/>
    <w:rsid w:val="00F63A9D"/>
    <w:rsid w:val="00F63FE6"/>
    <w:rsid w:val="00F6495C"/>
    <w:rsid w:val="00F64E8C"/>
    <w:rsid w:val="00F651BA"/>
    <w:rsid w:val="00F6531C"/>
    <w:rsid w:val="00F66295"/>
    <w:rsid w:val="00F66F31"/>
    <w:rsid w:val="00F67394"/>
    <w:rsid w:val="00F675E9"/>
    <w:rsid w:val="00F70949"/>
    <w:rsid w:val="00F71604"/>
    <w:rsid w:val="00F71AB4"/>
    <w:rsid w:val="00F71C6E"/>
    <w:rsid w:val="00F71F37"/>
    <w:rsid w:val="00F72092"/>
    <w:rsid w:val="00F722D9"/>
    <w:rsid w:val="00F72766"/>
    <w:rsid w:val="00F72B1A"/>
    <w:rsid w:val="00F73979"/>
    <w:rsid w:val="00F74C46"/>
    <w:rsid w:val="00F74CCA"/>
    <w:rsid w:val="00F768BB"/>
    <w:rsid w:val="00F80377"/>
    <w:rsid w:val="00F805F7"/>
    <w:rsid w:val="00F80E8C"/>
    <w:rsid w:val="00F814DB"/>
    <w:rsid w:val="00F823C4"/>
    <w:rsid w:val="00F8254E"/>
    <w:rsid w:val="00F83E85"/>
    <w:rsid w:val="00F84A6E"/>
    <w:rsid w:val="00F84AC7"/>
    <w:rsid w:val="00F84E84"/>
    <w:rsid w:val="00F853D0"/>
    <w:rsid w:val="00F855EE"/>
    <w:rsid w:val="00F857C0"/>
    <w:rsid w:val="00F85C52"/>
    <w:rsid w:val="00F87008"/>
    <w:rsid w:val="00F90C61"/>
    <w:rsid w:val="00F91A8C"/>
    <w:rsid w:val="00F92CE8"/>
    <w:rsid w:val="00F93B86"/>
    <w:rsid w:val="00F93F77"/>
    <w:rsid w:val="00F942D4"/>
    <w:rsid w:val="00F94442"/>
    <w:rsid w:val="00F94930"/>
    <w:rsid w:val="00F95F44"/>
    <w:rsid w:val="00F95FBD"/>
    <w:rsid w:val="00F9605E"/>
    <w:rsid w:val="00F96BDD"/>
    <w:rsid w:val="00F97976"/>
    <w:rsid w:val="00FA02B9"/>
    <w:rsid w:val="00FA0776"/>
    <w:rsid w:val="00FA0B49"/>
    <w:rsid w:val="00FA0B73"/>
    <w:rsid w:val="00FA0CD5"/>
    <w:rsid w:val="00FA12A7"/>
    <w:rsid w:val="00FA1A2A"/>
    <w:rsid w:val="00FA2DDF"/>
    <w:rsid w:val="00FA2F45"/>
    <w:rsid w:val="00FA320F"/>
    <w:rsid w:val="00FA3CB7"/>
    <w:rsid w:val="00FA493D"/>
    <w:rsid w:val="00FA4CA6"/>
    <w:rsid w:val="00FA5DBA"/>
    <w:rsid w:val="00FA7563"/>
    <w:rsid w:val="00FB09D9"/>
    <w:rsid w:val="00FB13FE"/>
    <w:rsid w:val="00FB1C9E"/>
    <w:rsid w:val="00FB22D2"/>
    <w:rsid w:val="00FB27EE"/>
    <w:rsid w:val="00FB2F00"/>
    <w:rsid w:val="00FB2F18"/>
    <w:rsid w:val="00FB340C"/>
    <w:rsid w:val="00FB47BE"/>
    <w:rsid w:val="00FB4979"/>
    <w:rsid w:val="00FB4D07"/>
    <w:rsid w:val="00FB58F1"/>
    <w:rsid w:val="00FB6382"/>
    <w:rsid w:val="00FB6B9D"/>
    <w:rsid w:val="00FB7CA1"/>
    <w:rsid w:val="00FC2906"/>
    <w:rsid w:val="00FC2A80"/>
    <w:rsid w:val="00FC2BD0"/>
    <w:rsid w:val="00FC2D6B"/>
    <w:rsid w:val="00FC3161"/>
    <w:rsid w:val="00FC47A2"/>
    <w:rsid w:val="00FC4DBA"/>
    <w:rsid w:val="00FC51A6"/>
    <w:rsid w:val="00FC5E84"/>
    <w:rsid w:val="00FC70EF"/>
    <w:rsid w:val="00FC79BD"/>
    <w:rsid w:val="00FD03CF"/>
    <w:rsid w:val="00FD03F2"/>
    <w:rsid w:val="00FD0704"/>
    <w:rsid w:val="00FD0FD7"/>
    <w:rsid w:val="00FD16A5"/>
    <w:rsid w:val="00FD1820"/>
    <w:rsid w:val="00FD18B3"/>
    <w:rsid w:val="00FD27A3"/>
    <w:rsid w:val="00FD31C4"/>
    <w:rsid w:val="00FD3283"/>
    <w:rsid w:val="00FD3899"/>
    <w:rsid w:val="00FD3FCA"/>
    <w:rsid w:val="00FD4886"/>
    <w:rsid w:val="00FD4C0C"/>
    <w:rsid w:val="00FD5489"/>
    <w:rsid w:val="00FD5D1B"/>
    <w:rsid w:val="00FD5EB9"/>
    <w:rsid w:val="00FD618D"/>
    <w:rsid w:val="00FD62A3"/>
    <w:rsid w:val="00FD66A2"/>
    <w:rsid w:val="00FD68A1"/>
    <w:rsid w:val="00FD6AED"/>
    <w:rsid w:val="00FD72A3"/>
    <w:rsid w:val="00FD7C84"/>
    <w:rsid w:val="00FE01AF"/>
    <w:rsid w:val="00FE03ED"/>
    <w:rsid w:val="00FE0903"/>
    <w:rsid w:val="00FE0D48"/>
    <w:rsid w:val="00FE147E"/>
    <w:rsid w:val="00FE225E"/>
    <w:rsid w:val="00FE28E1"/>
    <w:rsid w:val="00FE2C02"/>
    <w:rsid w:val="00FE3744"/>
    <w:rsid w:val="00FE435C"/>
    <w:rsid w:val="00FE4B5F"/>
    <w:rsid w:val="00FE537D"/>
    <w:rsid w:val="00FE5747"/>
    <w:rsid w:val="00FE5A52"/>
    <w:rsid w:val="00FE6975"/>
    <w:rsid w:val="00FE746E"/>
    <w:rsid w:val="00FE7642"/>
    <w:rsid w:val="00FF0ECB"/>
    <w:rsid w:val="00FF35B8"/>
    <w:rsid w:val="00FF3BEF"/>
    <w:rsid w:val="00FF403F"/>
    <w:rsid w:val="00FF461B"/>
    <w:rsid w:val="00FF54C7"/>
    <w:rsid w:val="00FF5AC2"/>
    <w:rsid w:val="00FF6A60"/>
    <w:rsid w:val="00FF6DFA"/>
    <w:rsid w:val="00FF7DA8"/>
    <w:rsid w:val="031B2C7F"/>
    <w:rsid w:val="04477AA3"/>
    <w:rsid w:val="0492044B"/>
    <w:rsid w:val="049D34CB"/>
    <w:rsid w:val="04D57D21"/>
    <w:rsid w:val="04DB26FC"/>
    <w:rsid w:val="0551544E"/>
    <w:rsid w:val="057648ED"/>
    <w:rsid w:val="07321D7E"/>
    <w:rsid w:val="0865780B"/>
    <w:rsid w:val="08DF474E"/>
    <w:rsid w:val="08EB6950"/>
    <w:rsid w:val="09D109CD"/>
    <w:rsid w:val="0AE90044"/>
    <w:rsid w:val="0B662015"/>
    <w:rsid w:val="0C9605A0"/>
    <w:rsid w:val="0CCD48BE"/>
    <w:rsid w:val="0D110FA6"/>
    <w:rsid w:val="0D5D20E6"/>
    <w:rsid w:val="0D9139C1"/>
    <w:rsid w:val="0DDF40A1"/>
    <w:rsid w:val="0DEE2834"/>
    <w:rsid w:val="0E197DBB"/>
    <w:rsid w:val="0E572FD9"/>
    <w:rsid w:val="0F240DC4"/>
    <w:rsid w:val="11DC1F34"/>
    <w:rsid w:val="12A83E03"/>
    <w:rsid w:val="13977236"/>
    <w:rsid w:val="150D43F1"/>
    <w:rsid w:val="15396F94"/>
    <w:rsid w:val="15F15AC1"/>
    <w:rsid w:val="169A7F07"/>
    <w:rsid w:val="16F36D54"/>
    <w:rsid w:val="171952CF"/>
    <w:rsid w:val="17763889"/>
    <w:rsid w:val="17BE7C25"/>
    <w:rsid w:val="184C63F2"/>
    <w:rsid w:val="18664544"/>
    <w:rsid w:val="188F4FDE"/>
    <w:rsid w:val="19245B38"/>
    <w:rsid w:val="1A295829"/>
    <w:rsid w:val="1C2F7E18"/>
    <w:rsid w:val="1C6B037B"/>
    <w:rsid w:val="1D491D3F"/>
    <w:rsid w:val="1D837837"/>
    <w:rsid w:val="1E544E3F"/>
    <w:rsid w:val="1EE1629A"/>
    <w:rsid w:val="1EF06916"/>
    <w:rsid w:val="1EF34658"/>
    <w:rsid w:val="1EF74148"/>
    <w:rsid w:val="1FF04A0B"/>
    <w:rsid w:val="20B61324"/>
    <w:rsid w:val="211F7986"/>
    <w:rsid w:val="21374034"/>
    <w:rsid w:val="218511F8"/>
    <w:rsid w:val="21BC51D5"/>
    <w:rsid w:val="22414AB5"/>
    <w:rsid w:val="231134FB"/>
    <w:rsid w:val="23DD0DC1"/>
    <w:rsid w:val="24223A4E"/>
    <w:rsid w:val="24B108F5"/>
    <w:rsid w:val="25EE7927"/>
    <w:rsid w:val="25F413E1"/>
    <w:rsid w:val="2604539D"/>
    <w:rsid w:val="26D94133"/>
    <w:rsid w:val="27207FB4"/>
    <w:rsid w:val="27507933"/>
    <w:rsid w:val="27FD51DD"/>
    <w:rsid w:val="280C4B65"/>
    <w:rsid w:val="28187FE7"/>
    <w:rsid w:val="29617B77"/>
    <w:rsid w:val="2A8B7D97"/>
    <w:rsid w:val="2A9A1E2C"/>
    <w:rsid w:val="2AF43712"/>
    <w:rsid w:val="2C324A12"/>
    <w:rsid w:val="2CA96379"/>
    <w:rsid w:val="2D1B36F8"/>
    <w:rsid w:val="2D4D7629"/>
    <w:rsid w:val="2D8F19F0"/>
    <w:rsid w:val="2D902422"/>
    <w:rsid w:val="2DBA2F11"/>
    <w:rsid w:val="2DC93154"/>
    <w:rsid w:val="2E3305CD"/>
    <w:rsid w:val="2E513149"/>
    <w:rsid w:val="2F0E4B96"/>
    <w:rsid w:val="300736D4"/>
    <w:rsid w:val="313A3FC5"/>
    <w:rsid w:val="319568D6"/>
    <w:rsid w:val="344972D8"/>
    <w:rsid w:val="348245F6"/>
    <w:rsid w:val="35A13F7A"/>
    <w:rsid w:val="37313B18"/>
    <w:rsid w:val="37BD1050"/>
    <w:rsid w:val="37D41ABC"/>
    <w:rsid w:val="37ED3EE3"/>
    <w:rsid w:val="37FA03AE"/>
    <w:rsid w:val="383B2EA0"/>
    <w:rsid w:val="3A3C2EFF"/>
    <w:rsid w:val="3A5F1FA3"/>
    <w:rsid w:val="3A8F4613"/>
    <w:rsid w:val="3AE077C2"/>
    <w:rsid w:val="3B23140C"/>
    <w:rsid w:val="3BAE1BDB"/>
    <w:rsid w:val="3D136199"/>
    <w:rsid w:val="3D4A5933"/>
    <w:rsid w:val="3E4F2FC3"/>
    <w:rsid w:val="3E9A37FD"/>
    <w:rsid w:val="3EA370A9"/>
    <w:rsid w:val="3EE80F60"/>
    <w:rsid w:val="3FA955F3"/>
    <w:rsid w:val="4033445D"/>
    <w:rsid w:val="406C796F"/>
    <w:rsid w:val="415471E5"/>
    <w:rsid w:val="41921A01"/>
    <w:rsid w:val="42827F46"/>
    <w:rsid w:val="438020AF"/>
    <w:rsid w:val="454C2071"/>
    <w:rsid w:val="45513D03"/>
    <w:rsid w:val="459C42DF"/>
    <w:rsid w:val="45BE6EBE"/>
    <w:rsid w:val="45D87F80"/>
    <w:rsid w:val="46342CDD"/>
    <w:rsid w:val="46503FBA"/>
    <w:rsid w:val="48382F58"/>
    <w:rsid w:val="486F26F2"/>
    <w:rsid w:val="487877F8"/>
    <w:rsid w:val="488B752C"/>
    <w:rsid w:val="489E5E23"/>
    <w:rsid w:val="4904108C"/>
    <w:rsid w:val="49682019"/>
    <w:rsid w:val="49E859E3"/>
    <w:rsid w:val="4A143551"/>
    <w:rsid w:val="4AA85ABC"/>
    <w:rsid w:val="4BA40904"/>
    <w:rsid w:val="4BFC604B"/>
    <w:rsid w:val="4C5553E2"/>
    <w:rsid w:val="4CE07741"/>
    <w:rsid w:val="4E010726"/>
    <w:rsid w:val="4E1A47D1"/>
    <w:rsid w:val="4E50267E"/>
    <w:rsid w:val="4E741E0A"/>
    <w:rsid w:val="4E903F0F"/>
    <w:rsid w:val="4F2608AE"/>
    <w:rsid w:val="4F8B6063"/>
    <w:rsid w:val="4FAC7D88"/>
    <w:rsid w:val="4FCB1B67"/>
    <w:rsid w:val="50654494"/>
    <w:rsid w:val="50FB0FC7"/>
    <w:rsid w:val="5148278E"/>
    <w:rsid w:val="52495D62"/>
    <w:rsid w:val="52C934C8"/>
    <w:rsid w:val="52F51D0F"/>
    <w:rsid w:val="53095C1D"/>
    <w:rsid w:val="537B1F4B"/>
    <w:rsid w:val="53ED2DCE"/>
    <w:rsid w:val="54566BC1"/>
    <w:rsid w:val="55915A56"/>
    <w:rsid w:val="561754A3"/>
    <w:rsid w:val="570606C5"/>
    <w:rsid w:val="57A44166"/>
    <w:rsid w:val="580D0684"/>
    <w:rsid w:val="581B1F31"/>
    <w:rsid w:val="587C0C3F"/>
    <w:rsid w:val="58F76C17"/>
    <w:rsid w:val="59C670EE"/>
    <w:rsid w:val="59E7033A"/>
    <w:rsid w:val="5AAD0981"/>
    <w:rsid w:val="5AC60D0D"/>
    <w:rsid w:val="5B5639C9"/>
    <w:rsid w:val="5B841BB9"/>
    <w:rsid w:val="5C0A6562"/>
    <w:rsid w:val="5D094F1C"/>
    <w:rsid w:val="5D8B36D2"/>
    <w:rsid w:val="5E2558D5"/>
    <w:rsid w:val="5E8F0FA0"/>
    <w:rsid w:val="600A16B9"/>
    <w:rsid w:val="600F3FD5"/>
    <w:rsid w:val="61267576"/>
    <w:rsid w:val="61585C76"/>
    <w:rsid w:val="619D1FFC"/>
    <w:rsid w:val="6212759D"/>
    <w:rsid w:val="624117B6"/>
    <w:rsid w:val="63536A40"/>
    <w:rsid w:val="63FA3360"/>
    <w:rsid w:val="641A725D"/>
    <w:rsid w:val="64497FDE"/>
    <w:rsid w:val="64B452BD"/>
    <w:rsid w:val="655B1EAA"/>
    <w:rsid w:val="65901886"/>
    <w:rsid w:val="67941CC2"/>
    <w:rsid w:val="68AD6BF3"/>
    <w:rsid w:val="68B65B88"/>
    <w:rsid w:val="68BA5430"/>
    <w:rsid w:val="68CD1043"/>
    <w:rsid w:val="69586B5E"/>
    <w:rsid w:val="69C266CE"/>
    <w:rsid w:val="6A54105E"/>
    <w:rsid w:val="6AF6580A"/>
    <w:rsid w:val="6B804EDB"/>
    <w:rsid w:val="6C223454"/>
    <w:rsid w:val="6D6F091A"/>
    <w:rsid w:val="6DAB2A7C"/>
    <w:rsid w:val="6F4479B0"/>
    <w:rsid w:val="70FF3D63"/>
    <w:rsid w:val="71063344"/>
    <w:rsid w:val="711A294B"/>
    <w:rsid w:val="714B6FA9"/>
    <w:rsid w:val="719A3A8C"/>
    <w:rsid w:val="71F56BB8"/>
    <w:rsid w:val="721455EC"/>
    <w:rsid w:val="72D7010B"/>
    <w:rsid w:val="73112E69"/>
    <w:rsid w:val="7363682B"/>
    <w:rsid w:val="75E17719"/>
    <w:rsid w:val="762304F4"/>
    <w:rsid w:val="76723FC6"/>
    <w:rsid w:val="77255758"/>
    <w:rsid w:val="77831864"/>
    <w:rsid w:val="77951EED"/>
    <w:rsid w:val="77D0645A"/>
    <w:rsid w:val="786B2FFB"/>
    <w:rsid w:val="78857244"/>
    <w:rsid w:val="788C05D2"/>
    <w:rsid w:val="79780E26"/>
    <w:rsid w:val="7AAB012F"/>
    <w:rsid w:val="7B3A2568"/>
    <w:rsid w:val="7BE00FB1"/>
    <w:rsid w:val="7CC83BA3"/>
    <w:rsid w:val="7CED53B8"/>
    <w:rsid w:val="7DF06F0E"/>
    <w:rsid w:val="7E6C518C"/>
    <w:rsid w:val="7E8A7DA4"/>
    <w:rsid w:val="7ED625A7"/>
    <w:rsid w:val="7F052E8D"/>
    <w:rsid w:val="7F694681"/>
    <w:rsid w:val="7F936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39" w:semiHidden="0" w:name="toc 6"/>
    <w:lsdException w:uiPriority="39" w:name="toc 7"/>
    <w:lsdException w:qFormat="1" w:unhideWhenUsed="0" w:uiPriority="0" w:semiHidden="0"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paragraph" w:styleId="4">
    <w:name w:val="heading 3"/>
    <w:basedOn w:val="1"/>
    <w:next w:val="5"/>
    <w:link w:val="54"/>
    <w:qFormat/>
    <w:uiPriority w:val="0"/>
    <w:pPr>
      <w:numPr>
        <w:ilvl w:val="2"/>
        <w:numId w:val="1"/>
      </w:numPr>
      <w:autoSpaceDE w:val="0"/>
      <w:autoSpaceDN w:val="0"/>
      <w:adjustRightInd w:val="0"/>
      <w:spacing w:line="300" w:lineRule="auto"/>
      <w:textAlignment w:val="baseline"/>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qFormat/>
    <w:uiPriority w:val="0"/>
    <w:pPr>
      <w:keepNext/>
      <w:keepLines/>
      <w:numPr>
        <w:ilvl w:val="6"/>
        <w:numId w:val="2"/>
      </w:numPr>
      <w:adjustRightInd w:val="0"/>
      <w:spacing w:before="240" w:after="64" w:line="320" w:lineRule="atLeast"/>
      <w:textAlignment w:val="baseline"/>
      <w:outlineLvl w:val="6"/>
    </w:pPr>
    <w:rPr>
      <w:rFonts w:ascii="宋体" w:eastAsia="仿宋_GB2312"/>
      <w:b/>
      <w:kern w:val="0"/>
      <w:sz w:val="24"/>
    </w:rPr>
  </w:style>
  <w:style w:type="paragraph" w:styleId="10">
    <w:name w:val="heading 8"/>
    <w:basedOn w:val="1"/>
    <w:next w:val="1"/>
    <w:qFormat/>
    <w:uiPriority w:val="0"/>
    <w:pPr>
      <w:keepNext/>
      <w:keepLines/>
      <w:numPr>
        <w:ilvl w:val="7"/>
        <w:numId w:val="2"/>
      </w:numPr>
      <w:adjustRightInd w:val="0"/>
      <w:spacing w:before="240" w:after="64" w:line="320" w:lineRule="atLeast"/>
      <w:textAlignment w:val="baseline"/>
      <w:outlineLvl w:val="7"/>
    </w:pPr>
    <w:rPr>
      <w:rFonts w:ascii="Arial" w:hAnsi="Arial" w:eastAsia="黑体"/>
      <w:kern w:val="0"/>
      <w:sz w:val="24"/>
    </w:rPr>
  </w:style>
  <w:style w:type="paragraph" w:styleId="11">
    <w:name w:val="heading 9"/>
    <w:basedOn w:val="1"/>
    <w:next w:val="1"/>
    <w:qFormat/>
    <w:uiPriority w:val="0"/>
    <w:pPr>
      <w:keepNext/>
      <w:keepLines/>
      <w:numPr>
        <w:ilvl w:val="8"/>
        <w:numId w:val="2"/>
      </w:numPr>
      <w:adjustRightInd w:val="0"/>
      <w:spacing w:before="240" w:after="64" w:line="320" w:lineRule="atLeast"/>
      <w:textAlignment w:val="baseline"/>
      <w:outlineLvl w:val="8"/>
    </w:pPr>
    <w:rPr>
      <w:rFonts w:ascii="Arial" w:hAnsi="Arial" w:eastAsia="黑体"/>
      <w:kern w:val="0"/>
      <w:sz w:val="28"/>
    </w:rPr>
  </w:style>
  <w:style w:type="character" w:default="1" w:styleId="47">
    <w:name w:val="Default Paragraph Font"/>
    <w:qFormat/>
    <w:uiPriority w:val="0"/>
  </w:style>
  <w:style w:type="table" w:default="1" w:styleId="45">
    <w:name w:val="Normal Table"/>
    <w:unhideWhenUsed/>
    <w:qFormat/>
    <w:uiPriority w:val="99"/>
    <w:tblPr>
      <w:tblCellMar>
        <w:top w:w="0" w:type="dxa"/>
        <w:left w:w="108" w:type="dxa"/>
        <w:bottom w:w="0" w:type="dxa"/>
        <w:right w:w="108" w:type="dxa"/>
      </w:tblCellMar>
    </w:tblPr>
  </w:style>
  <w:style w:type="paragraph" w:styleId="5">
    <w:name w:val="Normal Indent"/>
    <w:basedOn w:val="1"/>
    <w:link w:val="55"/>
    <w:qFormat/>
    <w:uiPriority w:val="0"/>
    <w:pPr>
      <w:ind w:firstLine="420"/>
    </w:pPr>
  </w:style>
  <w:style w:type="paragraph" w:styleId="12">
    <w:name w:val="List Bullet"/>
    <w:basedOn w:val="1"/>
    <w:qFormat/>
    <w:uiPriority w:val="0"/>
    <w:pPr>
      <w:widowControl/>
      <w:numPr>
        <w:ilvl w:val="0"/>
        <w:numId w:val="3"/>
      </w:numPr>
      <w:spacing w:before="100" w:beforeAutospacing="1" w:after="156" w:afterLines="50"/>
      <w:jc w:val="left"/>
    </w:pPr>
    <w:rPr>
      <w:kern w:val="0"/>
    </w:rPr>
  </w:style>
  <w:style w:type="paragraph" w:styleId="13">
    <w:name w:val="Document Map"/>
    <w:basedOn w:val="1"/>
    <w:qFormat/>
    <w:uiPriority w:val="0"/>
    <w:pPr>
      <w:shd w:val="clear" w:color="auto" w:fill="000080"/>
    </w:pPr>
  </w:style>
  <w:style w:type="paragraph" w:styleId="14">
    <w:name w:val="annotation text"/>
    <w:basedOn w:val="1"/>
    <w:link w:val="56"/>
    <w:qFormat/>
    <w:uiPriority w:val="0"/>
    <w:pPr>
      <w:jc w:val="left"/>
    </w:pPr>
  </w:style>
  <w:style w:type="paragraph" w:styleId="15">
    <w:name w:val="Body Text 3"/>
    <w:basedOn w:val="1"/>
    <w:qFormat/>
    <w:uiPriority w:val="0"/>
    <w:rPr>
      <w:rFonts w:ascii="宋体" w:hAnsi="宋体"/>
      <w:sz w:val="36"/>
    </w:rPr>
  </w:style>
  <w:style w:type="paragraph" w:styleId="16">
    <w:name w:val="Body Text"/>
    <w:basedOn w:val="1"/>
    <w:next w:val="17"/>
    <w:link w:val="57"/>
    <w:qFormat/>
    <w:uiPriority w:val="0"/>
    <w:pPr>
      <w:spacing w:after="120" w:afterLines="0" w:afterAutospacing="0"/>
    </w:p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Body Text Indent"/>
    <w:basedOn w:val="1"/>
    <w:next w:val="19"/>
    <w:link w:val="58"/>
    <w:qFormat/>
    <w:uiPriority w:val="0"/>
    <w:pPr>
      <w:spacing w:line="480" w:lineRule="auto"/>
      <w:ind w:firstLine="600"/>
    </w:pPr>
    <w:rPr>
      <w:sz w:val="28"/>
    </w:rPr>
  </w:style>
  <w:style w:type="paragraph" w:styleId="19">
    <w:name w:val="Body Text First Indent 2"/>
    <w:basedOn w:val="18"/>
    <w:qFormat/>
    <w:uiPriority w:val="0"/>
    <w:pPr>
      <w:widowControl/>
      <w:spacing w:after="120" w:line="276" w:lineRule="auto"/>
      <w:ind w:left="420" w:leftChars="200" w:firstLine="420"/>
      <w:jc w:val="left"/>
    </w:pPr>
    <w:rPr>
      <w:rFonts w:ascii="Calibri" w:hAnsi="Calibri"/>
      <w:sz w:val="22"/>
      <w:lang w:eastAsia="en-US"/>
    </w:rPr>
  </w:style>
  <w:style w:type="paragraph" w:styleId="20">
    <w:name w:val="List Bullet 2"/>
    <w:basedOn w:val="1"/>
    <w:qFormat/>
    <w:uiPriority w:val="0"/>
    <w:pPr>
      <w:tabs>
        <w:tab w:val="left" w:pos="360"/>
        <w:tab w:val="left" w:pos="1191"/>
      </w:tabs>
      <w:snapToGrid w:val="0"/>
      <w:spacing w:line="360" w:lineRule="auto"/>
      <w:ind w:left="482" w:hanging="482" w:hangingChars="200"/>
      <w:jc w:val="left"/>
    </w:pPr>
    <w:rPr>
      <w:b/>
      <w:sz w:val="24"/>
    </w:rPr>
  </w:style>
  <w:style w:type="paragraph" w:styleId="21">
    <w:name w:val="toc 5"/>
    <w:basedOn w:val="1"/>
    <w:next w:val="1"/>
    <w:qFormat/>
    <w:uiPriority w:val="0"/>
    <w:pPr>
      <w:spacing w:after="156" w:afterLines="50" w:afterAutospacing="0"/>
      <w:ind w:left="840"/>
      <w:jc w:val="left"/>
    </w:pPr>
    <w:rPr>
      <w:snapToGrid w:val="0"/>
      <w:kern w:val="0"/>
      <w:sz w:val="18"/>
    </w:rPr>
  </w:style>
  <w:style w:type="paragraph" w:styleId="22">
    <w:name w:val="toc 3"/>
    <w:basedOn w:val="1"/>
    <w:next w:val="1"/>
    <w:qFormat/>
    <w:uiPriority w:val="0"/>
    <w:pPr>
      <w:tabs>
        <w:tab w:val="right" w:leader="dot" w:pos="8296"/>
      </w:tabs>
      <w:jc w:val="left"/>
    </w:pPr>
    <w:rPr>
      <w:b/>
    </w:rPr>
  </w:style>
  <w:style w:type="paragraph" w:styleId="23">
    <w:name w:val="Plain Text"/>
    <w:basedOn w:val="1"/>
    <w:link w:val="59"/>
    <w:qFormat/>
    <w:uiPriority w:val="0"/>
    <w:pPr>
      <w:widowControl/>
      <w:overflowPunct w:val="0"/>
      <w:autoSpaceDE w:val="0"/>
      <w:autoSpaceDN w:val="0"/>
      <w:adjustRightInd w:val="0"/>
      <w:jc w:val="left"/>
      <w:textAlignment w:val="baseline"/>
    </w:pPr>
    <w:rPr>
      <w:rFonts w:ascii="宋体" w:hAnsi="Courier New"/>
      <w:kern w:val="0"/>
    </w:rPr>
  </w:style>
  <w:style w:type="paragraph" w:styleId="24">
    <w:name w:val="toc 8"/>
    <w:basedOn w:val="1"/>
    <w:next w:val="1"/>
    <w:qFormat/>
    <w:uiPriority w:val="0"/>
    <w:pPr>
      <w:spacing w:after="156" w:afterLines="50" w:afterAutospacing="0"/>
      <w:ind w:left="1470"/>
      <w:jc w:val="left"/>
    </w:pPr>
    <w:rPr>
      <w:snapToGrid w:val="0"/>
      <w:kern w:val="0"/>
      <w:sz w:val="18"/>
    </w:rPr>
  </w:style>
  <w:style w:type="paragraph" w:styleId="25">
    <w:name w:val="Date"/>
    <w:basedOn w:val="1"/>
    <w:next w:val="1"/>
    <w:qFormat/>
    <w:uiPriority w:val="0"/>
    <w:pPr>
      <w:ind w:left="100"/>
    </w:pPr>
    <w:rPr>
      <w:sz w:val="28"/>
    </w:rPr>
  </w:style>
  <w:style w:type="paragraph" w:styleId="26">
    <w:name w:val="Body Text Indent 2"/>
    <w:basedOn w:val="1"/>
    <w:qFormat/>
    <w:uiPriority w:val="0"/>
    <w:pPr>
      <w:spacing w:after="120" w:afterLines="0" w:afterAutospacing="0" w:line="480" w:lineRule="auto"/>
      <w:ind w:left="420" w:leftChars="200"/>
    </w:pPr>
  </w:style>
  <w:style w:type="paragraph" w:styleId="27">
    <w:name w:val="endnote text"/>
    <w:basedOn w:val="1"/>
    <w:qFormat/>
    <w:uiPriority w:val="0"/>
    <w:pPr>
      <w:snapToGrid w:val="0"/>
      <w:spacing w:after="156" w:afterLines="50" w:afterAutospacing="0"/>
      <w:jc w:val="left"/>
    </w:pPr>
    <w:rPr>
      <w:rFonts w:ascii="宋体"/>
      <w:snapToGrid w:val="0"/>
      <w:kern w:val="0"/>
    </w:rPr>
  </w:style>
  <w:style w:type="paragraph" w:styleId="28">
    <w:name w:val="Balloon Text"/>
    <w:basedOn w:val="1"/>
    <w:qFormat/>
    <w:uiPriority w:val="0"/>
    <w:rPr>
      <w:sz w:val="18"/>
    </w:rPr>
  </w:style>
  <w:style w:type="paragraph" w:styleId="29">
    <w:name w:val="footer"/>
    <w:basedOn w:val="1"/>
    <w:qFormat/>
    <w:uiPriority w:val="0"/>
    <w:pPr>
      <w:tabs>
        <w:tab w:val="center" w:pos="4153"/>
        <w:tab w:val="right" w:pos="8306"/>
      </w:tabs>
      <w:snapToGrid w:val="0"/>
      <w:jc w:val="left"/>
    </w:pPr>
    <w:rPr>
      <w:sz w:val="18"/>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beforeLines="0" w:beforeAutospacing="0" w:after="120" w:afterLines="0" w:afterAutospacing="0"/>
      <w:jc w:val="left"/>
    </w:pPr>
    <w:rPr>
      <w:b/>
      <w:caps/>
    </w:rPr>
  </w:style>
  <w:style w:type="paragraph" w:styleId="32">
    <w:name w:val="toc 4"/>
    <w:basedOn w:val="1"/>
    <w:next w:val="1"/>
    <w:qFormat/>
    <w:uiPriority w:val="0"/>
    <w:pPr>
      <w:ind w:left="629"/>
      <w:jc w:val="left"/>
    </w:pPr>
    <w:rPr>
      <w:snapToGrid w:val="0"/>
      <w:kern w:val="0"/>
    </w:rPr>
  </w:style>
  <w:style w:type="paragraph" w:styleId="33">
    <w:name w:val="Subtitle"/>
    <w:basedOn w:val="1"/>
    <w:qFormat/>
    <w:uiPriority w:val="0"/>
    <w:pPr>
      <w:spacing w:after="156" w:afterLines="50" w:afterAutospacing="0"/>
      <w:jc w:val="center"/>
    </w:pPr>
    <w:rPr>
      <w:rFonts w:ascii="宋体"/>
      <w:i/>
      <w:snapToGrid w:val="0"/>
      <w:kern w:val="0"/>
      <w:sz w:val="36"/>
      <w:lang w:val="en-AU"/>
    </w:rPr>
  </w:style>
  <w:style w:type="paragraph" w:styleId="34">
    <w:name w:val="toc 6"/>
    <w:basedOn w:val="1"/>
    <w:next w:val="1"/>
    <w:qFormat/>
    <w:uiPriority w:val="39"/>
    <w:pPr>
      <w:ind w:left="2100" w:leftChars="1000"/>
    </w:pPr>
  </w:style>
  <w:style w:type="paragraph" w:styleId="35">
    <w:name w:val="Body Text Indent 3"/>
    <w:basedOn w:val="1"/>
    <w:qFormat/>
    <w:uiPriority w:val="0"/>
    <w:pPr>
      <w:spacing w:line="500" w:lineRule="atLeast"/>
      <w:ind w:firstLine="720" w:firstLineChars="300"/>
    </w:pPr>
    <w:rPr>
      <w:sz w:val="24"/>
    </w:rPr>
  </w:style>
  <w:style w:type="paragraph" w:styleId="36">
    <w:name w:val="table of figures"/>
    <w:basedOn w:val="1"/>
    <w:next w:val="1"/>
    <w:qFormat/>
    <w:uiPriority w:val="0"/>
    <w:pPr>
      <w:numPr>
        <w:ilvl w:val="0"/>
        <w:numId w:val="4"/>
      </w:numPr>
      <w:spacing w:line="360" w:lineRule="auto"/>
      <w:jc w:val="left"/>
    </w:pPr>
    <w:rPr>
      <w:smallCaps/>
      <w:sz w:val="20"/>
    </w:rPr>
  </w:style>
  <w:style w:type="paragraph" w:styleId="37">
    <w:name w:val="toc 2"/>
    <w:basedOn w:val="1"/>
    <w:next w:val="1"/>
    <w:qFormat/>
    <w:uiPriority w:val="0"/>
    <w:pPr>
      <w:tabs>
        <w:tab w:val="right" w:leader="dot" w:pos="8296"/>
      </w:tabs>
      <w:ind w:left="210"/>
      <w:jc w:val="left"/>
    </w:pPr>
    <w:rPr>
      <w:b/>
      <w:smallCaps/>
    </w:rPr>
  </w:style>
  <w:style w:type="paragraph" w:styleId="38">
    <w:name w:val="Body Text 2"/>
    <w:basedOn w:val="1"/>
    <w:qFormat/>
    <w:uiPriority w:val="0"/>
    <w:pPr>
      <w:autoSpaceDE w:val="0"/>
      <w:autoSpaceDN w:val="0"/>
      <w:adjustRightInd w:val="0"/>
    </w:pPr>
    <w:rPr>
      <w:color w:val="000000"/>
    </w:rPr>
  </w:style>
  <w:style w:type="paragraph" w:styleId="39">
    <w:name w:val="HTML Preformatted"/>
    <w:basedOn w:val="1"/>
    <w:qFormat/>
    <w:uiPriority w:val="0"/>
    <w:rPr>
      <w:rFonts w:ascii="Courier New" w:hAnsi="Courier New"/>
      <w:sz w:val="20"/>
    </w:rPr>
  </w:style>
  <w:style w:type="paragraph" w:styleId="40">
    <w:name w:val="Normal (Web)"/>
    <w:basedOn w:val="1"/>
    <w:qFormat/>
    <w:uiPriority w:val="99"/>
    <w:pPr>
      <w:widowControl/>
      <w:spacing w:before="100" w:beforeLines="0" w:beforeAutospacing="1" w:after="100" w:afterLines="0" w:afterAutospacing="1"/>
      <w:jc w:val="left"/>
    </w:pPr>
    <w:rPr>
      <w:rFonts w:ascii="宋体" w:hAnsi="宋体"/>
      <w:color w:val="000000"/>
      <w:kern w:val="0"/>
      <w:sz w:val="24"/>
    </w:rPr>
  </w:style>
  <w:style w:type="paragraph" w:styleId="41">
    <w:name w:val="index 1"/>
    <w:basedOn w:val="1"/>
    <w:next w:val="1"/>
    <w:qFormat/>
    <w:uiPriority w:val="0"/>
  </w:style>
  <w:style w:type="paragraph" w:styleId="42">
    <w:name w:val="Title"/>
    <w:basedOn w:val="1"/>
    <w:next w:val="1"/>
    <w:link w:val="60"/>
    <w:qFormat/>
    <w:uiPriority w:val="0"/>
    <w:pPr>
      <w:widowControl/>
      <w:overflowPunct w:val="0"/>
      <w:autoSpaceDE w:val="0"/>
      <w:autoSpaceDN w:val="0"/>
      <w:adjustRightInd w:val="0"/>
      <w:jc w:val="center"/>
      <w:textAlignment w:val="baseline"/>
    </w:pPr>
    <w:rPr>
      <w:b/>
      <w:kern w:val="0"/>
      <w:sz w:val="24"/>
      <w:lang w:val="en-GB"/>
    </w:rPr>
  </w:style>
  <w:style w:type="paragraph" w:styleId="43">
    <w:name w:val="annotation subject"/>
    <w:basedOn w:val="14"/>
    <w:next w:val="14"/>
    <w:link w:val="61"/>
    <w:unhideWhenUsed/>
    <w:qFormat/>
    <w:uiPriority w:val="0"/>
    <w:rPr>
      <w:b/>
      <w:bCs/>
    </w:rPr>
  </w:style>
  <w:style w:type="paragraph" w:styleId="44">
    <w:name w:val="Body Text First Indent"/>
    <w:basedOn w:val="16"/>
    <w:next w:val="1"/>
    <w:qFormat/>
    <w:uiPriority w:val="0"/>
    <w:pPr>
      <w:spacing w:line="360" w:lineRule="auto"/>
      <w:ind w:firstLine="200" w:firstLineChars="200"/>
      <w:jc w:val="left"/>
    </w:pPr>
    <w:rPr>
      <w:sz w:val="24"/>
    </w:rPr>
  </w:style>
  <w:style w:type="table" w:styleId="46">
    <w:name w:val="Table Grid"/>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22"/>
    <w:rPr>
      <w:b/>
    </w:rPr>
  </w:style>
  <w:style w:type="character" w:styleId="49">
    <w:name w:val="page number"/>
    <w:qFormat/>
    <w:uiPriority w:val="0"/>
  </w:style>
  <w:style w:type="character" w:styleId="50">
    <w:name w:val="FollowedHyperlink"/>
    <w:qFormat/>
    <w:uiPriority w:val="0"/>
    <w:rPr>
      <w:color w:val="800080"/>
      <w:u w:val="single"/>
    </w:rPr>
  </w:style>
  <w:style w:type="character" w:styleId="51">
    <w:name w:val="Emphasis"/>
    <w:qFormat/>
    <w:uiPriority w:val="20"/>
    <w:rPr>
      <w:i/>
      <w:iCs/>
    </w:rPr>
  </w:style>
  <w:style w:type="character" w:styleId="52">
    <w:name w:val="Hyperlink"/>
    <w:basedOn w:val="47"/>
    <w:qFormat/>
    <w:uiPriority w:val="99"/>
    <w:rPr>
      <w:color w:val="0000FF"/>
      <w:u w:val="single"/>
    </w:rPr>
  </w:style>
  <w:style w:type="character" w:styleId="53">
    <w:name w:val="annotation reference"/>
    <w:qFormat/>
    <w:uiPriority w:val="0"/>
    <w:rPr>
      <w:sz w:val="21"/>
    </w:rPr>
  </w:style>
  <w:style w:type="character" w:customStyle="1" w:styleId="54">
    <w:name w:val="标题 3 Char"/>
    <w:link w:val="4"/>
    <w:qFormat/>
    <w:uiPriority w:val="0"/>
    <w:rPr>
      <w:b/>
      <w:kern w:val="2"/>
      <w:sz w:val="32"/>
    </w:rPr>
  </w:style>
  <w:style w:type="character" w:customStyle="1" w:styleId="55">
    <w:name w:val="正文缩进 Char"/>
    <w:link w:val="5"/>
    <w:qFormat/>
    <w:uiPriority w:val="0"/>
    <w:rPr>
      <w:rFonts w:eastAsia="宋体"/>
      <w:kern w:val="2"/>
      <w:sz w:val="21"/>
      <w:lang w:val="en-US" w:eastAsia="zh-CN"/>
    </w:rPr>
  </w:style>
  <w:style w:type="character" w:customStyle="1" w:styleId="56">
    <w:name w:val="批注文字 Char"/>
    <w:link w:val="14"/>
    <w:qFormat/>
    <w:uiPriority w:val="0"/>
    <w:rPr>
      <w:kern w:val="2"/>
      <w:sz w:val="21"/>
    </w:rPr>
  </w:style>
  <w:style w:type="character" w:customStyle="1" w:styleId="57">
    <w:name w:val="正文文本 Char"/>
    <w:link w:val="16"/>
    <w:qFormat/>
    <w:uiPriority w:val="0"/>
    <w:rPr>
      <w:rFonts w:eastAsia="宋体"/>
      <w:kern w:val="2"/>
      <w:sz w:val="21"/>
      <w:lang w:val="en-US" w:eastAsia="zh-CN"/>
    </w:rPr>
  </w:style>
  <w:style w:type="character" w:customStyle="1" w:styleId="58">
    <w:name w:val="正文文本缩进 Char"/>
    <w:link w:val="18"/>
    <w:qFormat/>
    <w:uiPriority w:val="0"/>
    <w:rPr>
      <w:kern w:val="2"/>
      <w:sz w:val="28"/>
    </w:rPr>
  </w:style>
  <w:style w:type="character" w:customStyle="1" w:styleId="59">
    <w:name w:val="纯文本 Char"/>
    <w:link w:val="23"/>
    <w:qFormat/>
    <w:uiPriority w:val="0"/>
    <w:rPr>
      <w:rFonts w:ascii="宋体" w:hAnsi="Courier New" w:eastAsia="宋体"/>
      <w:sz w:val="21"/>
      <w:lang w:val="en-US" w:eastAsia="zh-CN"/>
    </w:rPr>
  </w:style>
  <w:style w:type="character" w:customStyle="1" w:styleId="60">
    <w:name w:val="标题 Char"/>
    <w:link w:val="42"/>
    <w:qFormat/>
    <w:uiPriority w:val="0"/>
    <w:rPr>
      <w:b/>
      <w:sz w:val="24"/>
      <w:lang w:val="en-GB"/>
    </w:rPr>
  </w:style>
  <w:style w:type="character" w:customStyle="1" w:styleId="61">
    <w:name w:val="批注主题 Char"/>
    <w:link w:val="43"/>
    <w:qFormat/>
    <w:uiPriority w:val="0"/>
  </w:style>
  <w:style w:type="paragraph" w:customStyle="1" w:styleId="62">
    <w:name w:val="目录 71"/>
    <w:next w:val="1"/>
    <w:qFormat/>
    <w:uiPriority w:val="0"/>
    <w:pPr>
      <w:wordWrap w:val="0"/>
      <w:spacing w:after="160" w:line="259" w:lineRule="auto"/>
      <w:ind w:left="2550"/>
      <w:jc w:val="both"/>
    </w:pPr>
    <w:rPr>
      <w:rFonts w:ascii="Times New Roman" w:hAnsi="Times New Roman" w:eastAsia="宋体" w:cs="Times New Roman"/>
      <w:sz w:val="21"/>
      <w:szCs w:val="22"/>
      <w:lang w:val="en-US" w:eastAsia="zh-CN" w:bidi="ar-SA"/>
    </w:rPr>
  </w:style>
  <w:style w:type="paragraph" w:customStyle="1" w:styleId="63">
    <w:name w:val="样式 标题 1 + 四号 加粗"/>
    <w:basedOn w:val="2"/>
    <w:qFormat/>
    <w:uiPriority w:val="0"/>
  </w:style>
  <w:style w:type="character" w:customStyle="1" w:styleId="64">
    <w:name w:val="font01"/>
    <w:basedOn w:val="47"/>
    <w:qFormat/>
    <w:uiPriority w:val="0"/>
    <w:rPr>
      <w:rFonts w:hint="eastAsia" w:ascii="宋体" w:hAnsi="宋体" w:eastAsia="宋体" w:cs="宋体"/>
      <w:color w:val="000000"/>
      <w:sz w:val="24"/>
      <w:szCs w:val="24"/>
      <w:u w:val="none"/>
    </w:rPr>
  </w:style>
  <w:style w:type="character" w:customStyle="1" w:styleId="65">
    <w:name w:val="Head 2"/>
    <w:qFormat/>
    <w:uiPriority w:val="0"/>
    <w:rPr>
      <w:rFonts w:ascii="仿宋_GB2312"/>
      <w:sz w:val="24"/>
    </w:rPr>
  </w:style>
  <w:style w:type="character" w:customStyle="1" w:styleId="66">
    <w:name w:val="style181"/>
    <w:qFormat/>
    <w:uiPriority w:val="0"/>
    <w:rPr>
      <w:rFonts w:hint="default" w:ascii="Arial" w:hAnsi="Arial"/>
      <w:color w:val="000000"/>
      <w:sz w:val="18"/>
    </w:rPr>
  </w:style>
  <w:style w:type="character" w:customStyle="1" w:styleId="67">
    <w:name w:val="tw4winTerm"/>
    <w:qFormat/>
    <w:uiPriority w:val="0"/>
    <w:rPr>
      <w:color w:val="0000FF"/>
    </w:rPr>
  </w:style>
  <w:style w:type="character" w:customStyle="1" w:styleId="68">
    <w:name w:val="huide001"/>
    <w:qFormat/>
    <w:uiPriority w:val="0"/>
    <w:rPr>
      <w:rFonts w:hint="default" w:ascii="Arial" w:hAnsi="Arial"/>
      <w:color w:val="666666"/>
      <w:sz w:val="18"/>
    </w:rPr>
  </w:style>
  <w:style w:type="character" w:customStyle="1" w:styleId="69">
    <w:name w:val="point_normal1"/>
    <w:qFormat/>
    <w:uiPriority w:val="0"/>
    <w:rPr>
      <w:rFonts w:hint="default" w:ascii="Arial" w:hAnsi="Arial"/>
      <w:sz w:val="18"/>
    </w:rPr>
  </w:style>
  <w:style w:type="character" w:customStyle="1" w:styleId="70">
    <w:name w:val="样式 小四"/>
    <w:qFormat/>
    <w:uiPriority w:val="0"/>
    <w:rPr>
      <w:sz w:val="21"/>
    </w:rPr>
  </w:style>
  <w:style w:type="character" w:customStyle="1" w:styleId="71">
    <w:name w:val="tw4winError"/>
    <w:qFormat/>
    <w:uiPriority w:val="0"/>
    <w:rPr>
      <w:rFonts w:ascii="Courier New" w:hAnsi="Courier New"/>
      <w:color w:val="00FF00"/>
      <w:sz w:val="40"/>
    </w:rPr>
  </w:style>
  <w:style w:type="character" w:customStyle="1" w:styleId="72">
    <w:name w:val="标题 1 Char Char"/>
    <w:qFormat/>
    <w:uiPriority w:val="0"/>
    <w:rPr>
      <w:rFonts w:eastAsia="宋体"/>
      <w:b/>
      <w:spacing w:val="-2"/>
      <w:sz w:val="24"/>
      <w:lang w:val="en-US" w:eastAsia="zh-CN"/>
    </w:rPr>
  </w:style>
  <w:style w:type="character" w:customStyle="1" w:styleId="73">
    <w:name w:val="tw4winPopup"/>
    <w:qFormat/>
    <w:uiPriority w:val="0"/>
    <w:rPr>
      <w:rFonts w:ascii="Courier New" w:hAnsi="Courier New"/>
      <w:color w:val="008000"/>
    </w:rPr>
  </w:style>
  <w:style w:type="character" w:customStyle="1" w:styleId="74">
    <w:name w:val="apple-converted-space"/>
    <w:qFormat/>
    <w:uiPriority w:val="0"/>
  </w:style>
  <w:style w:type="character" w:customStyle="1" w:styleId="75">
    <w:name w:val="表正文 Char"/>
    <w:qFormat/>
    <w:uiPriority w:val="0"/>
    <w:rPr>
      <w:rFonts w:eastAsia="宋体"/>
      <w:kern w:val="2"/>
      <w:sz w:val="21"/>
      <w:lang w:val="en-US" w:eastAsia="zh-CN"/>
    </w:rPr>
  </w:style>
  <w:style w:type="character" w:customStyle="1" w:styleId="76">
    <w:name w:val="正文2 Char"/>
    <w:link w:val="77"/>
    <w:qFormat/>
    <w:locked/>
    <w:uiPriority w:val="0"/>
    <w:rPr>
      <w:sz w:val="24"/>
    </w:rPr>
  </w:style>
  <w:style w:type="paragraph" w:customStyle="1" w:styleId="77">
    <w:name w:val="正文2"/>
    <w:basedOn w:val="1"/>
    <w:link w:val="76"/>
    <w:qFormat/>
    <w:uiPriority w:val="0"/>
    <w:pPr>
      <w:spacing w:before="156" w:line="360" w:lineRule="auto"/>
      <w:ind w:firstLine="510" w:firstLineChars="200"/>
    </w:pPr>
    <w:rPr>
      <w:kern w:val="0"/>
      <w:sz w:val="24"/>
    </w:rPr>
  </w:style>
  <w:style w:type="character" w:customStyle="1" w:styleId="78">
    <w:name w:val="tw4winExternal"/>
    <w:qFormat/>
    <w:uiPriority w:val="0"/>
    <w:rPr>
      <w:rFonts w:ascii="Courier New" w:hAnsi="Courier New"/>
      <w:color w:val="808080"/>
    </w:rPr>
  </w:style>
  <w:style w:type="character" w:customStyle="1" w:styleId="79">
    <w:name w:val="mark"/>
    <w:qFormat/>
    <w:uiPriority w:val="0"/>
  </w:style>
  <w:style w:type="character" w:customStyle="1" w:styleId="80">
    <w:name w:val="普通文字 Char Char"/>
    <w:qFormat/>
    <w:uiPriority w:val="0"/>
    <w:rPr>
      <w:rFonts w:ascii="宋体" w:hAnsi="Courier New" w:eastAsia="宋体" w:cs="Courier New"/>
      <w:kern w:val="2"/>
      <w:sz w:val="21"/>
      <w:szCs w:val="21"/>
      <w:lang w:val="en-US" w:eastAsia="zh-CN" w:bidi="ar-SA"/>
    </w:rPr>
  </w:style>
  <w:style w:type="character" w:customStyle="1" w:styleId="81">
    <w:name w:val="line1"/>
    <w:qFormat/>
    <w:uiPriority w:val="0"/>
    <w:rPr>
      <w:u w:val="none"/>
    </w:rPr>
  </w:style>
  <w:style w:type="character" w:customStyle="1" w:styleId="82">
    <w:name w:val="tw4winInternal"/>
    <w:qFormat/>
    <w:uiPriority w:val="0"/>
    <w:rPr>
      <w:rFonts w:ascii="Courier New" w:hAnsi="Courier New"/>
      <w:color w:val="FF0000"/>
    </w:rPr>
  </w:style>
  <w:style w:type="character" w:customStyle="1" w:styleId="83">
    <w:name w:val="paramname3"/>
    <w:qFormat/>
    <w:uiPriority w:val="0"/>
    <w:rPr>
      <w:color w:val="999999"/>
    </w:rPr>
  </w:style>
  <w:style w:type="character" w:customStyle="1" w:styleId="84">
    <w:name w:val="unnamed11"/>
    <w:qFormat/>
    <w:uiPriority w:val="0"/>
    <w:rPr>
      <w:sz w:val="20"/>
    </w:rPr>
  </w:style>
  <w:style w:type="character" w:customStyle="1" w:styleId="85">
    <w:name w:val="tpc_content1"/>
    <w:qFormat/>
    <w:uiPriority w:val="0"/>
    <w:rPr>
      <w:sz w:val="20"/>
    </w:rPr>
  </w:style>
  <w:style w:type="character" w:customStyle="1" w:styleId="86">
    <w:name w:val="tw4winMark"/>
    <w:qFormat/>
    <w:uiPriority w:val="0"/>
    <w:rPr>
      <w:rFonts w:ascii="Courier New" w:hAnsi="Courier New"/>
      <w:vanish/>
      <w:color w:val="800080"/>
      <w:vertAlign w:val="subscript"/>
    </w:rPr>
  </w:style>
  <w:style w:type="character" w:customStyle="1" w:styleId="87">
    <w:name w:val="样式 样式3 + 宋体 五号 Char Char Char Char"/>
    <w:link w:val="88"/>
    <w:qFormat/>
    <w:uiPriority w:val="0"/>
    <w:rPr>
      <w:rFonts w:ascii="宋体" w:hAnsi="宋体"/>
      <w:b/>
      <w:kern w:val="2"/>
      <w:sz w:val="21"/>
    </w:rPr>
  </w:style>
  <w:style w:type="paragraph" w:customStyle="1" w:styleId="88">
    <w:name w:val="样式 样式3 + 宋体 五号 Char Char Char"/>
    <w:basedOn w:val="1"/>
    <w:link w:val="87"/>
    <w:qFormat/>
    <w:uiPriority w:val="0"/>
    <w:pPr>
      <w:keepNext/>
      <w:keepLines/>
      <w:numPr>
        <w:ilvl w:val="2"/>
        <w:numId w:val="5"/>
      </w:numPr>
      <w:tabs>
        <w:tab w:val="left" w:pos="1050"/>
      </w:tabs>
      <w:jc w:val="left"/>
      <w:outlineLvl w:val="7"/>
    </w:pPr>
    <w:rPr>
      <w:rFonts w:ascii="宋体" w:hAnsi="宋体"/>
      <w:b/>
    </w:rPr>
  </w:style>
  <w:style w:type="character" w:customStyle="1" w:styleId="89">
    <w:name w:val="para"/>
    <w:qFormat/>
    <w:uiPriority w:val="0"/>
  </w:style>
  <w:style w:type="character" w:customStyle="1" w:styleId="90">
    <w:name w:val="tw4winJump"/>
    <w:qFormat/>
    <w:uiPriority w:val="0"/>
    <w:rPr>
      <w:rFonts w:ascii="Courier New" w:hAnsi="Courier New"/>
      <w:color w:val="008080"/>
    </w:rPr>
  </w:style>
  <w:style w:type="character" w:customStyle="1" w:styleId="91">
    <w:name w:val="A C"/>
    <w:qFormat/>
    <w:uiPriority w:val="0"/>
    <w:rPr>
      <w:rFonts w:ascii="仿宋_GB2312"/>
      <w:sz w:val="24"/>
    </w:rPr>
  </w:style>
  <w:style w:type="character" w:customStyle="1" w:styleId="92">
    <w:name w:val="Normal Indent Char1 Char1 Char2 Char Char Char Char Char Char Char Char Char Char Char Char Char Char"/>
    <w:qFormat/>
    <w:uiPriority w:val="0"/>
    <w:rPr>
      <w:rFonts w:eastAsia="仿宋_GB2312"/>
      <w:kern w:val="2"/>
      <w:sz w:val="22"/>
      <w:lang w:val="en-US" w:eastAsia="zh-CN"/>
    </w:rPr>
  </w:style>
  <w:style w:type="character" w:customStyle="1" w:styleId="93">
    <w:name w:val="contenttitle1"/>
    <w:qFormat/>
    <w:uiPriority w:val="0"/>
    <w:rPr>
      <w:rFonts w:hint="default" w:ascii="Arial" w:hAnsi="Arial"/>
      <w:b/>
      <w:color w:val="000000"/>
      <w:sz w:val="21"/>
      <w:u w:val="none"/>
    </w:rPr>
  </w:style>
  <w:style w:type="paragraph" w:customStyle="1" w:styleId="94">
    <w:name w:val="沈标题四"/>
    <w:basedOn w:val="6"/>
    <w:next w:val="1"/>
    <w:qFormat/>
    <w:uiPriority w:val="0"/>
    <w:pPr>
      <w:keepNext w:val="0"/>
      <w:keepLines w:val="0"/>
      <w:spacing w:line="377" w:lineRule="auto"/>
    </w:pPr>
    <w:rPr>
      <w:rFonts w:ascii="Arial Narrow" w:hAnsi="Arial Narrow" w:eastAsia="方正姚体"/>
      <w:b w:val="0"/>
      <w:sz w:val="24"/>
    </w:rPr>
  </w:style>
  <w:style w:type="paragraph" w:customStyle="1" w:styleId="95">
    <w:name w:val="paragraph1"/>
    <w:basedOn w:val="1"/>
    <w:qFormat/>
    <w:uiPriority w:val="0"/>
    <w:pPr>
      <w:spacing w:after="93" w:afterLines="30" w:afterAutospacing="0" w:line="360" w:lineRule="auto"/>
      <w:ind w:firstLine="420" w:firstLineChars="200"/>
    </w:pPr>
    <w:rPr>
      <w:rFonts w:eastAsia="楷体_GB2312"/>
      <w:sz w:val="24"/>
    </w:rPr>
  </w:style>
  <w:style w:type="paragraph" w:customStyle="1" w:styleId="96">
    <w:name w:val="样式 标题 2Chapter X.X. Statementh22Header 2l2Level 2 Headhea...1"/>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97">
    <w:name w:val="S4-L15"/>
    <w:basedOn w:val="1"/>
    <w:qFormat/>
    <w:uiPriority w:val="0"/>
    <w:pPr>
      <w:spacing w:after="120" w:afterLines="0" w:afterAutospacing="0" w:line="360" w:lineRule="auto"/>
      <w:ind w:left="720" w:firstLine="392"/>
    </w:pPr>
    <w:rPr>
      <w:lang w:val="fr-FR"/>
    </w:rPr>
  </w:style>
  <w:style w:type="paragraph" w:customStyle="1" w:styleId="98">
    <w:name w:val="表格标题"/>
    <w:basedOn w:val="99"/>
    <w:qFormat/>
    <w:uiPriority w:val="0"/>
    <w:pPr>
      <w:numPr>
        <w:ilvl w:val="0"/>
        <w:numId w:val="6"/>
      </w:numPr>
      <w:tabs>
        <w:tab w:val="clear" w:pos="360"/>
      </w:tabs>
      <w:ind w:left="0" w:firstLine="0"/>
      <w:jc w:val="center"/>
    </w:pPr>
    <w:rPr>
      <w:b/>
      <w:i/>
    </w:rPr>
  </w:style>
  <w:style w:type="paragraph" w:customStyle="1" w:styleId="99">
    <w:name w:val="表格内容"/>
    <w:basedOn w:val="16"/>
    <w:qFormat/>
    <w:uiPriority w:val="0"/>
    <w:pPr>
      <w:suppressLineNumbers/>
      <w:suppressAutoHyphens/>
    </w:pPr>
    <w:rPr>
      <w:kern w:val="1"/>
      <w:lang w:eastAsia="ar-SA"/>
    </w:rPr>
  </w:style>
  <w:style w:type="paragraph" w:customStyle="1" w:styleId="100">
    <w:name w:val=" Char"/>
    <w:basedOn w:val="1"/>
    <w:qFormat/>
    <w:uiPriority w:val="0"/>
    <w:rPr>
      <w:rFonts w:ascii="仿宋_GB2312" w:eastAsia="仿宋_GB2312"/>
      <w:b/>
      <w:sz w:val="32"/>
    </w:rPr>
  </w:style>
  <w:style w:type="paragraph" w:customStyle="1" w:styleId="101">
    <w:name w:val="Paragraph4"/>
    <w:basedOn w:val="1"/>
    <w:qFormat/>
    <w:uiPriority w:val="0"/>
    <w:pPr>
      <w:spacing w:before="80" w:beforeLines="0" w:beforeAutospacing="0" w:after="156" w:afterLines="50" w:afterAutospacing="0"/>
      <w:ind w:left="2250"/>
    </w:pPr>
    <w:rPr>
      <w:rFonts w:ascii="宋体"/>
      <w:snapToGrid w:val="0"/>
      <w:kern w:val="0"/>
    </w:rPr>
  </w:style>
  <w:style w:type="paragraph" w:customStyle="1" w:styleId="102">
    <w:name w:val="圆点"/>
    <w:basedOn w:val="1"/>
    <w:qFormat/>
    <w:uiPriority w:val="0"/>
    <w:pPr>
      <w:spacing w:before="156" w:beforeLines="50" w:beforeAutospacing="0" w:after="156" w:afterLines="50" w:afterAutospacing="0" w:line="360" w:lineRule="auto"/>
      <w:ind w:firstLine="480" w:firstLineChars="200"/>
    </w:pPr>
    <w:rPr>
      <w:rFonts w:ascii="仿宋_GB2312" w:eastAsia="仿宋_GB2312"/>
      <w:sz w:val="24"/>
    </w:rPr>
  </w:style>
  <w:style w:type="paragraph" w:customStyle="1" w:styleId="103">
    <w:name w:val="样式 标题 1 + 五号1 Char Char Char Char Char Char Char Char Char Char Char Char Char Char Char Char Char"/>
    <w:basedOn w:val="2"/>
    <w:qFormat/>
    <w:uiPriority w:val="0"/>
    <w:pPr>
      <w:numPr>
        <w:ilvl w:val="0"/>
        <w:numId w:val="0"/>
      </w:numPr>
      <w:tabs>
        <w:tab w:val="clear" w:pos="360"/>
      </w:tabs>
      <w:autoSpaceDE/>
      <w:autoSpaceDN/>
      <w:adjustRightInd/>
      <w:spacing w:before="0" w:beforeLines="0" w:beforeAutospacing="0" w:after="0" w:afterLines="0" w:afterAutospacing="0" w:line="480" w:lineRule="auto"/>
      <w:jc w:val="both"/>
      <w:textAlignment w:val="auto"/>
    </w:pPr>
    <w:rPr>
      <w:rFonts w:ascii="Times New Roman" w:hAnsi="Times New Roman" w:eastAsia="宋体"/>
      <w:color w:val="auto"/>
      <w:sz w:val="21"/>
    </w:rPr>
  </w:style>
  <w:style w:type="paragraph" w:customStyle="1" w:styleId="104">
    <w:name w:val="Table Description"/>
    <w:next w:val="1"/>
    <w:qFormat/>
    <w:uiPriority w:val="0"/>
    <w:pPr>
      <w:keepNext/>
      <w:numPr>
        <w:ilvl w:val="5"/>
        <w:numId w:val="7"/>
      </w:numPr>
      <w:snapToGrid w:val="0"/>
      <w:spacing w:before="160" w:after="80"/>
      <w:jc w:val="center"/>
    </w:pPr>
    <w:rPr>
      <w:rFonts w:ascii="Arial" w:hAnsi="Arial" w:eastAsia="黑体" w:cs="Times New Roman"/>
      <w:sz w:val="18"/>
      <w:lang w:val="en-US" w:eastAsia="en-US" w:bidi="ar-SA"/>
    </w:rPr>
  </w:style>
  <w:style w:type="paragraph" w:customStyle="1" w:styleId="105">
    <w:name w:val="文本框内文字"/>
    <w:basedOn w:val="1"/>
    <w:qFormat/>
    <w:uiPriority w:val="0"/>
    <w:pPr>
      <w:spacing w:line="0" w:lineRule="atLeast"/>
    </w:pPr>
    <w:rPr>
      <w:rFonts w:eastAsia="仿宋_GB2312"/>
      <w:sz w:val="22"/>
    </w:rPr>
  </w:style>
  <w:style w:type="paragraph" w:styleId="106">
    <w:name w:val="List Paragraph"/>
    <w:basedOn w:val="1"/>
    <w:qFormat/>
    <w:uiPriority w:val="99"/>
    <w:pPr>
      <w:ind w:firstLine="420" w:firstLineChars="200"/>
    </w:pPr>
    <w:rPr>
      <w:rFonts w:ascii="Calibri" w:hAnsi="Calibri"/>
    </w:rPr>
  </w:style>
  <w:style w:type="paragraph" w:customStyle="1" w:styleId="107">
    <w:name w:val="样式3"/>
    <w:basedOn w:val="10"/>
    <w:next w:val="1"/>
    <w:qFormat/>
    <w:uiPriority w:val="0"/>
    <w:pPr>
      <w:numPr>
        <w:ilvl w:val="2"/>
        <w:numId w:val="5"/>
      </w:numPr>
      <w:tabs>
        <w:tab w:val="left" w:pos="1050"/>
      </w:tabs>
      <w:adjustRightInd/>
      <w:spacing w:line="317" w:lineRule="auto"/>
      <w:jc w:val="left"/>
      <w:textAlignment w:val="auto"/>
    </w:pPr>
    <w:rPr>
      <w:b/>
      <w:kern w:val="2"/>
    </w:rPr>
  </w:style>
  <w:style w:type="paragraph" w:customStyle="1" w:styleId="108">
    <w:name w:val="样式 样式 正文文本缩进 + 仿宋_GB2312 小四 首行缩进:  0 厘米 行距: 1.5 倍行距 + (中文) 仿宋_GB..."/>
    <w:basedOn w:val="109"/>
    <w:qFormat/>
    <w:uiPriority w:val="0"/>
    <w:pPr>
      <w:ind w:firstLine="480" w:firstLineChars="200"/>
    </w:pPr>
  </w:style>
  <w:style w:type="paragraph" w:customStyle="1" w:styleId="109">
    <w:name w:val="样式 正文文本缩进 + 仿宋_GB2312 小四 首行缩进:  0 厘米 行距: 1.5 倍行距"/>
    <w:basedOn w:val="18"/>
    <w:qFormat/>
    <w:uiPriority w:val="0"/>
    <w:pPr>
      <w:spacing w:line="360" w:lineRule="auto"/>
      <w:ind w:firstLine="0"/>
    </w:pPr>
    <w:rPr>
      <w:rFonts w:ascii="仿宋_GB2312" w:eastAsia="新宋体"/>
      <w:sz w:val="24"/>
    </w:rPr>
  </w:style>
  <w:style w:type="paragraph" w:customStyle="1" w:styleId="110">
    <w:name w:val="文档正文"/>
    <w:basedOn w:val="1"/>
    <w:qFormat/>
    <w:uiPriority w:val="0"/>
    <w:pPr>
      <w:adjustRightInd w:val="0"/>
      <w:spacing w:line="440" w:lineRule="exact"/>
      <w:ind w:firstLine="567"/>
      <w:textAlignment w:val="baseline"/>
    </w:pPr>
    <w:rPr>
      <w:rFonts w:ascii="Arial Narrow" w:hAnsi="Arial Narrow"/>
      <w:kern w:val="0"/>
      <w:sz w:val="24"/>
    </w:rPr>
  </w:style>
  <w:style w:type="paragraph" w:customStyle="1" w:styleId="1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2">
    <w:name w:val="样式 左侧:  1 厘米 段后: 0.5 行"/>
    <w:basedOn w:val="1"/>
    <w:qFormat/>
    <w:uiPriority w:val="0"/>
    <w:pPr>
      <w:spacing w:after="156" w:afterLines="50" w:afterAutospacing="0"/>
      <w:ind w:firstLine="425"/>
      <w:jc w:val="left"/>
    </w:pPr>
    <w:rPr>
      <w:rFonts w:ascii="宋体"/>
      <w:snapToGrid w:val="0"/>
      <w:kern w:val="0"/>
    </w:rPr>
  </w:style>
  <w:style w:type="paragraph" w:customStyle="1" w:styleId="113">
    <w:name w:val="页面边线"/>
    <w:basedOn w:val="1"/>
    <w:qFormat/>
    <w:uiPriority w:val="0"/>
    <w:pPr>
      <w:adjustRightInd w:val="0"/>
      <w:spacing w:line="360" w:lineRule="atLeast"/>
      <w:textAlignment w:val="baseline"/>
    </w:pPr>
    <w:rPr>
      <w:rFonts w:ascii="Century" w:hAnsi="Century"/>
      <w:kern w:val="0"/>
      <w:lang w:eastAsia="ja-JP"/>
    </w:rPr>
  </w:style>
  <w:style w:type="paragraph" w:customStyle="1" w:styleId="114">
    <w:name w:val="样式 标题 3"/>
    <w:basedOn w:val="4"/>
    <w:next w:val="115"/>
    <w:qFormat/>
    <w:uiPriority w:val="0"/>
    <w:pPr>
      <w:keepNext/>
      <w:numPr>
        <w:ilvl w:val="2"/>
        <w:numId w:val="8"/>
      </w:numPr>
      <w:autoSpaceDE/>
      <w:autoSpaceDN/>
      <w:adjustRightInd/>
      <w:spacing w:before="120" w:after="156" w:afterLines="50" w:line="240" w:lineRule="auto"/>
      <w:jc w:val="left"/>
      <w:textAlignment w:val="auto"/>
    </w:pPr>
    <w:rPr>
      <w:rFonts w:ascii="宋体" w:eastAsia="宋体"/>
      <w:snapToGrid w:val="0"/>
      <w:color w:val="auto"/>
      <w:sz w:val="24"/>
    </w:rPr>
  </w:style>
  <w:style w:type="paragraph" w:customStyle="1" w:styleId="115">
    <w:name w:val="最新标题4"/>
    <w:basedOn w:val="116"/>
    <w:next w:val="1"/>
    <w:qFormat/>
    <w:uiPriority w:val="0"/>
    <w:pPr>
      <w:numPr>
        <w:ilvl w:val="1"/>
        <w:numId w:val="8"/>
      </w:numPr>
      <w:tabs>
        <w:tab w:val="left" w:pos="2100"/>
      </w:tabs>
      <w:spacing w:after="120"/>
      <w:ind w:left="0" w:firstLine="0"/>
    </w:pPr>
  </w:style>
  <w:style w:type="paragraph" w:customStyle="1" w:styleId="116">
    <w:name w:val="样式 标题 4"/>
    <w:basedOn w:val="117"/>
    <w:next w:val="119"/>
    <w:qFormat/>
    <w:uiPriority w:val="0"/>
    <w:pPr>
      <w:numPr>
        <w:ilvl w:val="3"/>
        <w:numId w:val="9"/>
      </w:numPr>
      <w:spacing w:after="50"/>
    </w:pPr>
  </w:style>
  <w:style w:type="paragraph" w:customStyle="1" w:styleId="117">
    <w:name w:val="样式 标题 4Chapter X.X.X.X. + 段后: 0.5 行1"/>
    <w:basedOn w:val="118"/>
    <w:qFormat/>
    <w:uiPriority w:val="0"/>
    <w:pPr>
      <w:spacing w:after="120" w:afterLines="0" w:afterAutospacing="0"/>
    </w:pPr>
  </w:style>
  <w:style w:type="paragraph" w:customStyle="1" w:styleId="118">
    <w:name w:val="样式 标题 4 + 段后: 0.5 行"/>
    <w:basedOn w:val="6"/>
    <w:qFormat/>
    <w:uiPriority w:val="0"/>
    <w:pPr>
      <w:keepLines w:val="0"/>
      <w:spacing w:before="120" w:beforeLines="0" w:beforeAutospacing="0" w:after="156" w:afterLines="50" w:afterAutospacing="0" w:line="240" w:lineRule="auto"/>
      <w:jc w:val="left"/>
    </w:pPr>
    <w:rPr>
      <w:rFonts w:ascii="宋体" w:hAnsi="Times New Roman" w:eastAsia="宋体"/>
      <w:snapToGrid w:val="0"/>
      <w:kern w:val="0"/>
      <w:sz w:val="21"/>
    </w:rPr>
  </w:style>
  <w:style w:type="paragraph" w:customStyle="1" w:styleId="119">
    <w:name w:val="样式 正文"/>
    <w:basedOn w:val="1"/>
    <w:next w:val="1"/>
    <w:qFormat/>
    <w:uiPriority w:val="0"/>
    <w:pPr>
      <w:numPr>
        <w:ilvl w:val="3"/>
        <w:numId w:val="8"/>
      </w:numPr>
      <w:spacing w:after="156" w:afterLines="50"/>
      <w:jc w:val="left"/>
    </w:pPr>
    <w:rPr>
      <w:rFonts w:ascii="宋体"/>
      <w:snapToGrid w:val="0"/>
      <w:kern w:val="0"/>
    </w:rPr>
  </w:style>
  <w:style w:type="paragraph" w:customStyle="1" w:styleId="120">
    <w:name w:val="样式 首行缩进:  0.74 厘米 行距: 多倍行距 1.25 字行"/>
    <w:basedOn w:val="1"/>
    <w:qFormat/>
    <w:uiPriority w:val="0"/>
    <w:pPr>
      <w:spacing w:line="360" w:lineRule="auto"/>
      <w:ind w:firstLine="420"/>
    </w:pPr>
    <w:rPr>
      <w:sz w:val="24"/>
    </w:rPr>
  </w:style>
  <w:style w:type="paragraph" w:customStyle="1" w:styleId="121">
    <w:name w:val="Body"/>
    <w:basedOn w:val="1"/>
    <w:qFormat/>
    <w:uiPriority w:val="0"/>
    <w:pPr>
      <w:widowControl/>
      <w:spacing w:before="120" w:beforeLines="0" w:beforeAutospacing="0" w:after="156" w:afterLines="50" w:afterAutospacing="0"/>
    </w:pPr>
    <w:rPr>
      <w:rFonts w:ascii="宋体"/>
      <w:snapToGrid w:val="0"/>
      <w:kern w:val="0"/>
    </w:rPr>
  </w:style>
  <w:style w:type="paragraph" w:customStyle="1" w:styleId="122">
    <w:name w:val="样式 样式 样式 标题 3Chapter X.X.X. + 段后: 0.5 行 + 段后: 0.5 行 + 段后: 0.5 行"/>
    <w:basedOn w:val="123"/>
    <w:qFormat/>
    <w:uiPriority w:val="0"/>
    <w:pPr>
      <w:tabs>
        <w:tab w:val="left" w:pos="1429"/>
      </w:tabs>
      <w:spacing w:after="120" w:afterLines="0" w:afterAutospacing="0"/>
    </w:pPr>
  </w:style>
  <w:style w:type="paragraph" w:customStyle="1" w:styleId="123">
    <w:name w:val="样式 样式 标题 3Chapter X.X.X. + 段后: 0.5 行 + 段后: 0.5 行"/>
    <w:basedOn w:val="124"/>
    <w:qFormat/>
    <w:uiPriority w:val="0"/>
    <w:pPr>
      <w:tabs>
        <w:tab w:val="left" w:pos="1429"/>
      </w:tabs>
    </w:pPr>
  </w:style>
  <w:style w:type="paragraph" w:customStyle="1" w:styleId="124">
    <w:name w:val="样式 标题 3Chapter X.X.X. + 段后: 0.5 行"/>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125">
    <w:name w:val="样式 标题 3Chapter X.X.X. + 五号 段后: 0.5 行"/>
    <w:basedOn w:val="4"/>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1"/>
    </w:rPr>
  </w:style>
  <w:style w:type="paragraph" w:customStyle="1" w:styleId="126">
    <w:name w:val="首行缩进"/>
    <w:basedOn w:val="1"/>
    <w:qFormat/>
    <w:uiPriority w:val="0"/>
    <w:pPr>
      <w:widowControl/>
      <w:numPr>
        <w:ilvl w:val="6"/>
        <w:numId w:val="7"/>
      </w:numPr>
      <w:tabs>
        <w:tab w:val="left" w:pos="822"/>
      </w:tabs>
      <w:snapToGrid w:val="0"/>
      <w:spacing w:before="40" w:after="40" w:line="300" w:lineRule="atLeast"/>
    </w:pPr>
    <w:rPr>
      <w:rFonts w:ascii="Arial" w:hAnsi="Arial"/>
      <w:kern w:val="0"/>
    </w:rPr>
  </w:style>
  <w:style w:type="paragraph" w:customStyle="1" w:styleId="127">
    <w:name w:val="样式 标题 2"/>
    <w:basedOn w:val="3"/>
    <w:next w:val="128"/>
    <w:qFormat/>
    <w:uiPriority w:val="0"/>
    <w:pPr>
      <w:keepLines w:val="0"/>
      <w:numPr>
        <w:ilvl w:val="0"/>
        <w:numId w:val="8"/>
      </w:numPr>
      <w:spacing w:before="120" w:after="156" w:afterLines="50" w:line="240" w:lineRule="auto"/>
      <w:ind w:left="380" w:hanging="380"/>
      <w:jc w:val="left"/>
    </w:pPr>
    <w:rPr>
      <w:rFonts w:ascii="宋体" w:hAnsi="Times New Roman" w:eastAsia="宋体"/>
      <w:snapToGrid w:val="0"/>
      <w:kern w:val="0"/>
      <w:sz w:val="28"/>
    </w:rPr>
  </w:style>
  <w:style w:type="paragraph" w:customStyle="1" w:styleId="128">
    <w:name w:val="最新标题3"/>
    <w:basedOn w:val="114"/>
    <w:next w:val="115"/>
    <w:qFormat/>
    <w:uiPriority w:val="0"/>
    <w:pPr>
      <w:spacing w:after="120" w:afterLines="0"/>
    </w:pPr>
  </w:style>
  <w:style w:type="paragraph" w:customStyle="1" w:styleId="129">
    <w:name w:val=" Char Char Char Char1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30">
    <w:name w:val="样式 标题 3Chapter X.X.X"/>
    <w:basedOn w:val="131"/>
    <w:qFormat/>
    <w:uiPriority w:val="0"/>
    <w:pPr>
      <w:tabs>
        <w:tab w:val="left" w:pos="1429"/>
      </w:tabs>
      <w:spacing w:after="120" w:afterLines="0" w:afterAutospacing="0"/>
    </w:pPr>
  </w:style>
  <w:style w:type="paragraph" w:customStyle="1" w:styleId="131">
    <w:name w:val="标题 3Chapter X.X.X. + 段后: 0.5 行 + 段后: 0.5 行 + 段后: 0.5 行1"/>
    <w:basedOn w:val="123"/>
    <w:qFormat/>
    <w:uiPriority w:val="0"/>
  </w:style>
  <w:style w:type="paragraph" w:customStyle="1" w:styleId="132">
    <w:name w:val="S4-I-L15-U"/>
    <w:basedOn w:val="1"/>
    <w:qFormat/>
    <w:uiPriority w:val="0"/>
    <w:pPr>
      <w:spacing w:line="360" w:lineRule="auto"/>
    </w:pPr>
    <w:rPr>
      <w:b/>
      <w:i/>
      <w:sz w:val="24"/>
      <w:u w:val="single"/>
    </w:rPr>
  </w:style>
  <w:style w:type="paragraph" w:customStyle="1" w:styleId="133">
    <w:name w:val="huide00"/>
    <w:basedOn w:val="1"/>
    <w:qFormat/>
    <w:uiPriority w:val="0"/>
    <w:pPr>
      <w:widowControl/>
      <w:spacing w:before="100" w:beforeLines="0" w:beforeAutospacing="1" w:after="100" w:afterLines="0" w:afterAutospacing="1"/>
      <w:jc w:val="left"/>
    </w:pPr>
    <w:rPr>
      <w:rFonts w:ascii="Arial" w:hAnsi="Arial" w:eastAsia="Arial Unicode MS"/>
      <w:color w:val="666666"/>
      <w:kern w:val="0"/>
      <w:sz w:val="18"/>
    </w:rPr>
  </w:style>
  <w:style w:type="paragraph" w:customStyle="1" w:styleId="134">
    <w:name w:val="Char Char3 Char Char Char Char"/>
    <w:basedOn w:val="1"/>
    <w:qFormat/>
    <w:uiPriority w:val="0"/>
    <w:pPr>
      <w:widowControl/>
      <w:spacing w:after="160" w:afterLines="0" w:afterAutospacing="0" w:line="360" w:lineRule="auto"/>
      <w:jc w:val="left"/>
    </w:pPr>
    <w:rPr>
      <w:rFonts w:ascii="Verdana" w:hAnsi="Verdana"/>
      <w:kern w:val="0"/>
      <w:sz w:val="24"/>
      <w:lang w:eastAsia="en-US"/>
    </w:rPr>
  </w:style>
  <w:style w:type="paragraph" w:customStyle="1" w:styleId="135">
    <w:name w:val="样式7"/>
    <w:basedOn w:val="1"/>
    <w:qFormat/>
    <w:uiPriority w:val="0"/>
    <w:pPr>
      <w:adjustRightInd w:val="0"/>
      <w:spacing w:before="156" w:beforeLines="50" w:beforeAutospacing="0" w:after="156" w:afterLines="50" w:afterAutospacing="0" w:line="360" w:lineRule="auto"/>
      <w:ind w:firstLine="669"/>
      <w:textAlignment w:val="baseline"/>
    </w:pPr>
    <w:rPr>
      <w:rFonts w:ascii="宋体" w:hAnsi="宋体"/>
      <w:kern w:val="0"/>
      <w:sz w:val="28"/>
    </w:rPr>
  </w:style>
  <w:style w:type="paragraph" w:customStyle="1" w:styleId="136">
    <w:name w:val="默认段落字体 Para Char"/>
    <w:basedOn w:val="1"/>
    <w:qFormat/>
    <w:uiPriority w:val="0"/>
    <w:pPr>
      <w:adjustRightInd w:val="0"/>
      <w:spacing w:line="360" w:lineRule="auto"/>
      <w:ind w:firstLine="480"/>
    </w:pPr>
    <w:rPr>
      <w:rFonts w:ascii="宋体" w:hAnsi="宋体"/>
      <w:kern w:val="0"/>
      <w:sz w:val="24"/>
    </w:rPr>
  </w:style>
  <w:style w:type="paragraph" w:customStyle="1" w:styleId="137">
    <w:name w:val=" Char Char Char Char Char Char Char Char Char Char Char Char Char"/>
    <w:basedOn w:val="1"/>
    <w:qFormat/>
    <w:uiPriority w:val="0"/>
    <w:pPr>
      <w:tabs>
        <w:tab w:val="left" w:pos="432"/>
      </w:tabs>
      <w:ind w:left="432" w:hanging="432"/>
    </w:pPr>
    <w:rPr>
      <w:rFonts w:ascii="Tahoma" w:hAnsi="Tahoma"/>
      <w:sz w:val="24"/>
    </w:rPr>
  </w:style>
  <w:style w:type="paragraph" w:customStyle="1" w:styleId="138">
    <w:name w:val="样式 标题 2 + 五号"/>
    <w:basedOn w:val="3"/>
    <w:qFormat/>
    <w:uiPriority w:val="0"/>
    <w:pPr>
      <w:numPr>
        <w:ilvl w:val="0"/>
        <w:numId w:val="0"/>
      </w:numPr>
      <w:spacing w:before="0" w:beforeLines="0" w:beforeAutospacing="0" w:after="0" w:afterLines="0" w:afterAutospacing="0" w:line="240" w:lineRule="auto"/>
    </w:pPr>
    <w:rPr>
      <w:rFonts w:ascii="宋体" w:hAnsi="宋体" w:eastAsia="宋体"/>
      <w:sz w:val="21"/>
    </w:rPr>
  </w:style>
  <w:style w:type="paragraph" w:customStyle="1" w:styleId="139">
    <w:name w:val="主标题"/>
    <w:basedOn w:val="1"/>
    <w:qFormat/>
    <w:uiPriority w:val="0"/>
    <w:pPr>
      <w:spacing w:line="300" w:lineRule="auto"/>
      <w:ind w:firstLine="200" w:firstLineChars="200"/>
      <w:jc w:val="center"/>
    </w:pPr>
    <w:rPr>
      <w:rFonts w:ascii="Arial Black" w:hAnsi="Arial Black" w:eastAsia="黑体"/>
      <w:b/>
      <w:sz w:val="48"/>
    </w:rPr>
  </w:style>
  <w:style w:type="paragraph" w:customStyle="1" w:styleId="140">
    <w:name w:val="标书_正文"/>
    <w:basedOn w:val="1"/>
    <w:qFormat/>
    <w:uiPriority w:val="0"/>
    <w:pPr>
      <w:spacing w:line="360" w:lineRule="auto"/>
      <w:ind w:firstLine="480" w:firstLineChars="200"/>
    </w:pPr>
    <w:rPr>
      <w:rFonts w:ascii="宋体"/>
      <w:kern w:val="0"/>
      <w:sz w:val="24"/>
    </w:rPr>
  </w:style>
  <w:style w:type="paragraph" w:customStyle="1" w:styleId="141">
    <w:name w:val="Table - Text"/>
    <w:basedOn w:val="1"/>
    <w:qFormat/>
    <w:uiPriority w:val="0"/>
    <w:pPr>
      <w:widowControl/>
      <w:spacing w:before="60" w:beforeLines="0" w:beforeAutospacing="0" w:after="156" w:afterLines="50" w:afterAutospacing="0"/>
      <w:jc w:val="left"/>
    </w:pPr>
    <w:rPr>
      <w:kern w:val="0"/>
      <w:lang w:eastAsia="en-US"/>
    </w:rPr>
  </w:style>
  <w:style w:type="paragraph" w:customStyle="1" w:styleId="142">
    <w:name w:val=" Char Char Char"/>
    <w:basedOn w:val="1"/>
    <w:qFormat/>
    <w:uiPriority w:val="0"/>
    <w:rPr>
      <w:rFonts w:ascii="Tahoma" w:hAnsi="Tahoma"/>
      <w:sz w:val="24"/>
    </w:rPr>
  </w:style>
  <w:style w:type="paragraph" w:customStyle="1" w:styleId="143">
    <w:name w:val="_Style 125"/>
    <w:basedOn w:val="1"/>
    <w:next w:val="106"/>
    <w:qFormat/>
    <w:uiPriority w:val="34"/>
    <w:pPr>
      <w:ind w:firstLine="420" w:firstLineChars="200"/>
    </w:pPr>
    <w:rPr>
      <w:rFonts w:ascii="Calibri" w:hAnsi="Calibri"/>
      <w:szCs w:val="22"/>
    </w:rPr>
  </w:style>
  <w:style w:type="paragraph" w:customStyle="1" w:styleId="144">
    <w:name w:val="font5"/>
    <w:basedOn w:val="1"/>
    <w:qFormat/>
    <w:uiPriority w:val="0"/>
    <w:pPr>
      <w:widowControl/>
      <w:spacing w:before="100" w:beforeLines="0" w:beforeAutospacing="1" w:after="100" w:afterLines="0" w:afterAutospacing="1"/>
      <w:jc w:val="left"/>
    </w:pPr>
    <w:rPr>
      <w:rFonts w:hint="eastAsia" w:ascii="宋体" w:hAnsi="宋体"/>
      <w:kern w:val="0"/>
      <w:sz w:val="18"/>
    </w:rPr>
  </w:style>
  <w:style w:type="paragraph" w:customStyle="1" w:styleId="145">
    <w:name w:val="S4-L15-No"/>
    <w:basedOn w:val="97"/>
    <w:qFormat/>
    <w:uiPriority w:val="0"/>
    <w:pPr>
      <w:numPr>
        <w:ilvl w:val="0"/>
        <w:numId w:val="10"/>
      </w:numPr>
    </w:pPr>
  </w:style>
  <w:style w:type="paragraph" w:customStyle="1" w:styleId="146">
    <w:name w:val="Paragraph1"/>
    <w:basedOn w:val="1"/>
    <w:qFormat/>
    <w:uiPriority w:val="0"/>
    <w:pPr>
      <w:spacing w:before="80" w:beforeLines="0" w:beforeAutospacing="0" w:after="156" w:afterLines="50" w:afterAutospacing="0"/>
    </w:pPr>
    <w:rPr>
      <w:rFonts w:ascii="宋体"/>
      <w:snapToGrid w:val="0"/>
      <w:kern w:val="0"/>
    </w:rPr>
  </w:style>
  <w:style w:type="paragraph" w:customStyle="1" w:styleId="147">
    <w:name w:val="样式 标题 3h33rd levelHeading 3 - oldH3Fab-3level_3PIM 3Leve..."/>
    <w:basedOn w:val="4"/>
    <w:qFormat/>
    <w:uiPriority w:val="0"/>
    <w:pPr>
      <w:keepNext/>
      <w:keepLines/>
      <w:widowControl/>
      <w:numPr>
        <w:ilvl w:val="0"/>
        <w:numId w:val="0"/>
      </w:numPr>
      <w:autoSpaceDE/>
      <w:autoSpaceDN/>
      <w:adjustRightInd/>
      <w:spacing w:line="360" w:lineRule="auto"/>
      <w:jc w:val="left"/>
      <w:textAlignment w:val="auto"/>
    </w:pPr>
    <w:rPr>
      <w:rFonts w:ascii="宋体" w:hAnsi="宋体" w:eastAsia="宋体"/>
      <w:spacing w:val="-5"/>
      <w:kern w:val="28"/>
      <w:sz w:val="30"/>
    </w:rPr>
  </w:style>
  <w:style w:type="paragraph" w:customStyle="1" w:styleId="148">
    <w:name w:val="Bullet2"/>
    <w:basedOn w:val="1"/>
    <w:qFormat/>
    <w:uiPriority w:val="0"/>
    <w:pPr>
      <w:numPr>
        <w:ilvl w:val="0"/>
        <w:numId w:val="0"/>
      </w:numPr>
      <w:spacing w:after="156" w:afterLines="50" w:afterAutospacing="0"/>
      <w:ind w:left="1440" w:hanging="360"/>
      <w:jc w:val="left"/>
    </w:pPr>
    <w:rPr>
      <w:rFonts w:ascii="宋体"/>
      <w:snapToGrid w:val="0"/>
      <w:color w:val="000080"/>
      <w:kern w:val="0"/>
    </w:rPr>
  </w:style>
  <w:style w:type="paragraph" w:customStyle="1" w:styleId="149">
    <w:name w:val="text"/>
    <w:basedOn w:val="1"/>
    <w:qFormat/>
    <w:uiPriority w:val="0"/>
    <w:pPr>
      <w:adjustRightInd w:val="0"/>
      <w:spacing w:before="120" w:beforeLines="0" w:beforeAutospacing="0" w:line="360" w:lineRule="auto"/>
      <w:ind w:firstLine="425"/>
      <w:jc w:val="left"/>
      <w:textAlignment w:val="baseline"/>
    </w:pPr>
    <w:rPr>
      <w:rFonts w:ascii="宋体" w:hAnsi="Arial"/>
      <w:kern w:val="0"/>
      <w:sz w:val="26"/>
    </w:rPr>
  </w:style>
  <w:style w:type="paragraph" w:customStyle="1" w:styleId="150">
    <w:name w:val="样式 标题1"/>
    <w:basedOn w:val="151"/>
    <w:next w:val="152"/>
    <w:qFormat/>
    <w:uiPriority w:val="0"/>
    <w:pPr>
      <w:numPr>
        <w:ilvl w:val="0"/>
        <w:numId w:val="9"/>
      </w:numPr>
      <w:spacing w:after="50" w:afterLines="0"/>
    </w:pPr>
    <w:rPr>
      <w:sz w:val="32"/>
    </w:rPr>
  </w:style>
  <w:style w:type="paragraph" w:customStyle="1" w:styleId="151">
    <w:name w:val="样式 标题 1 + 段后: 0.5 行"/>
    <w:basedOn w:val="2"/>
    <w:qFormat/>
    <w:uiPriority w:val="0"/>
    <w:pPr>
      <w:keepLines w:val="0"/>
      <w:numPr>
        <w:ilvl w:val="0"/>
        <w:numId w:val="0"/>
      </w:numPr>
      <w:tabs>
        <w:tab w:val="clear" w:pos="360"/>
      </w:tabs>
      <w:autoSpaceDE/>
      <w:autoSpaceDN/>
      <w:adjustRightInd/>
      <w:spacing w:before="120" w:beforeLines="0" w:beforeAutospacing="0" w:after="156" w:afterLines="50" w:afterAutospacing="0" w:line="240" w:lineRule="auto"/>
      <w:textAlignment w:val="auto"/>
    </w:pPr>
    <w:rPr>
      <w:rFonts w:hAnsi="Times New Roman" w:eastAsia="宋体"/>
      <w:snapToGrid w:val="0"/>
      <w:color w:val="auto"/>
      <w:kern w:val="0"/>
      <w:sz w:val="28"/>
    </w:rPr>
  </w:style>
  <w:style w:type="paragraph" w:customStyle="1" w:styleId="152">
    <w:name w:val="最新标题2"/>
    <w:basedOn w:val="127"/>
    <w:next w:val="128"/>
    <w:qFormat/>
    <w:uiPriority w:val="0"/>
    <w:pPr>
      <w:spacing w:after="120" w:afterLines="0"/>
    </w:pPr>
  </w:style>
  <w:style w:type="paragraph" w:customStyle="1" w:styleId="153">
    <w:name w:val="Paragraph3"/>
    <w:basedOn w:val="1"/>
    <w:qFormat/>
    <w:uiPriority w:val="0"/>
    <w:pPr>
      <w:spacing w:before="80" w:beforeLines="0" w:beforeAutospacing="0" w:after="156" w:afterLines="50" w:afterAutospacing="0"/>
      <w:ind w:left="1530"/>
    </w:pPr>
    <w:rPr>
      <w:rFonts w:ascii="宋体"/>
      <w:snapToGrid w:val="0"/>
      <w:kern w:val="0"/>
    </w:rPr>
  </w:style>
  <w:style w:type="paragraph" w:customStyle="1" w:styleId="154">
    <w:name w:val="默认段落字体 Para Char Char Char Char"/>
    <w:basedOn w:val="1"/>
    <w:qFormat/>
    <w:uiPriority w:val="0"/>
  </w:style>
  <w:style w:type="paragraph" w:customStyle="1" w:styleId="155">
    <w:name w:val="Tabletext"/>
    <w:basedOn w:val="1"/>
    <w:qFormat/>
    <w:uiPriority w:val="0"/>
    <w:pPr>
      <w:keepLines/>
      <w:spacing w:after="156" w:afterLines="50" w:afterAutospacing="0"/>
      <w:jc w:val="left"/>
    </w:pPr>
    <w:rPr>
      <w:rFonts w:ascii="宋体"/>
      <w:snapToGrid w:val="0"/>
      <w:kern w:val="0"/>
    </w:rPr>
  </w:style>
  <w:style w:type="paragraph" w:customStyle="1" w:styleId="156">
    <w:name w:val="样式 样式 标题 4 + 段后: 0.5 行 + 段后: 0.5 行"/>
    <w:basedOn w:val="118"/>
    <w:qFormat/>
    <w:uiPriority w:val="0"/>
  </w:style>
  <w:style w:type="paragraph" w:customStyle="1" w:styleId="157">
    <w:name w:val="样式 标题 1 + 五号"/>
    <w:basedOn w:val="2"/>
    <w:qFormat/>
    <w:uiPriority w:val="0"/>
    <w:pPr>
      <w:numPr>
        <w:ilvl w:val="0"/>
        <w:numId w:val="0"/>
      </w:numPr>
      <w:tabs>
        <w:tab w:val="clear" w:pos="360"/>
      </w:tabs>
      <w:autoSpaceDE/>
      <w:autoSpaceDN/>
      <w:adjustRightInd/>
      <w:spacing w:before="0" w:beforeLines="0" w:beforeAutospacing="0" w:after="0" w:afterLines="0" w:afterAutospacing="0" w:line="240" w:lineRule="auto"/>
      <w:jc w:val="center"/>
      <w:textAlignment w:val="auto"/>
    </w:pPr>
    <w:rPr>
      <w:rFonts w:ascii="Times New Roman" w:hAnsi="Times New Roman" w:eastAsia="宋体"/>
      <w:color w:val="auto"/>
      <w:sz w:val="32"/>
    </w:rPr>
  </w:style>
  <w:style w:type="paragraph" w:customStyle="1" w:styleId="158">
    <w:name w:val="S4-L15-C"/>
    <w:basedOn w:val="1"/>
    <w:qFormat/>
    <w:uiPriority w:val="0"/>
    <w:pPr>
      <w:spacing w:after="120" w:afterLines="0" w:afterAutospacing="0" w:line="360" w:lineRule="auto"/>
      <w:jc w:val="center"/>
    </w:pPr>
  </w:style>
  <w:style w:type="paragraph" w:customStyle="1" w:styleId="159">
    <w:name w:val="章正文"/>
    <w:basedOn w:val="1"/>
    <w:qFormat/>
    <w:uiPriority w:val="0"/>
    <w:pPr>
      <w:spacing w:before="156" w:beforeLines="50" w:beforeAutospacing="0" w:after="120" w:afterLines="0" w:afterAutospacing="0" w:line="300" w:lineRule="auto"/>
      <w:ind w:firstLine="480"/>
    </w:pPr>
    <w:rPr>
      <w:rFonts w:ascii="Helvetica" w:hAnsi="Helvetica"/>
      <w:kern w:val="0"/>
      <w:sz w:val="24"/>
    </w:rPr>
  </w:style>
  <w:style w:type="paragraph" w:customStyle="1" w:styleId="160">
    <w:name w:val="此正文"/>
    <w:basedOn w:val="1"/>
    <w:qFormat/>
    <w:uiPriority w:val="0"/>
    <w:pPr>
      <w:spacing w:line="360" w:lineRule="auto"/>
      <w:ind w:firstLine="200" w:firstLineChars="200"/>
    </w:pPr>
    <w:rPr>
      <w:sz w:val="24"/>
    </w:rPr>
  </w:style>
  <w:style w:type="paragraph" w:customStyle="1" w:styleId="161">
    <w:name w:val="Table - Col. Head"/>
    <w:basedOn w:val="1"/>
    <w:qFormat/>
    <w:uiPriority w:val="0"/>
    <w:pPr>
      <w:keepNext/>
      <w:widowControl/>
      <w:numPr>
        <w:ilvl w:val="0"/>
        <w:numId w:val="11"/>
      </w:numPr>
      <w:tabs>
        <w:tab w:val="clear" w:pos="360"/>
      </w:tabs>
      <w:spacing w:before="60" w:after="156" w:afterLines="50"/>
      <w:ind w:left="0" w:firstLine="0"/>
      <w:jc w:val="left"/>
    </w:pPr>
    <w:rPr>
      <w:rFonts w:ascii="Arial" w:hAnsi="Arial"/>
      <w:b/>
      <w:kern w:val="0"/>
      <w:sz w:val="18"/>
      <w:lang w:eastAsia="en-US"/>
    </w:rPr>
  </w:style>
  <w:style w:type="paragraph" w:customStyle="1" w:styleId="162">
    <w:name w:val="标准有序列表（L1）"/>
    <w:basedOn w:val="5"/>
    <w:qFormat/>
    <w:uiPriority w:val="0"/>
    <w:pPr>
      <w:numPr>
        <w:ilvl w:val="4"/>
        <w:numId w:val="12"/>
      </w:numPr>
      <w:tabs>
        <w:tab w:val="left" w:pos="0"/>
        <w:tab w:val="clear" w:pos="2040"/>
      </w:tabs>
      <w:spacing w:line="360" w:lineRule="auto"/>
      <w:ind w:left="0" w:firstLine="0"/>
    </w:pPr>
    <w:rPr>
      <w:rFonts w:ascii="黑体" w:eastAsia="黑体"/>
      <w:color w:val="000000"/>
      <w:sz w:val="24"/>
    </w:rPr>
  </w:style>
  <w:style w:type="paragraph" w:customStyle="1" w:styleId="163">
    <w:name w:val="Bullet"/>
    <w:basedOn w:val="1"/>
    <w:qFormat/>
    <w:uiPriority w:val="0"/>
    <w:pPr>
      <w:widowControl/>
      <w:numPr>
        <w:ilvl w:val="0"/>
        <w:numId w:val="13"/>
      </w:numPr>
      <w:tabs>
        <w:tab w:val="left" w:pos="720"/>
        <w:tab w:val="clear" w:pos="964"/>
      </w:tabs>
      <w:spacing w:before="120" w:after="156" w:afterLines="50"/>
      <w:ind w:left="720" w:right="360"/>
    </w:pPr>
    <w:rPr>
      <w:rFonts w:ascii="宋体"/>
      <w:snapToGrid w:val="0"/>
      <w:kern w:val="0"/>
    </w:rPr>
  </w:style>
  <w:style w:type="paragraph" w:customStyle="1" w:styleId="164">
    <w:name w:val="InfoBlue"/>
    <w:basedOn w:val="1"/>
    <w:next w:val="16"/>
    <w:qFormat/>
    <w:uiPriority w:val="0"/>
    <w:pPr>
      <w:spacing w:after="156" w:afterLines="50" w:afterAutospacing="0"/>
      <w:ind w:left="720"/>
      <w:jc w:val="left"/>
    </w:pPr>
    <w:rPr>
      <w:rFonts w:ascii="宋体"/>
      <w:i/>
      <w:snapToGrid w:val="0"/>
      <w:color w:val="0000FF"/>
      <w:kern w:val="0"/>
    </w:rPr>
  </w:style>
  <w:style w:type="paragraph" w:customStyle="1" w:styleId="165">
    <w:name w:val="样式　标题4"/>
    <w:basedOn w:val="166"/>
    <w:next w:val="1"/>
    <w:qFormat/>
    <w:uiPriority w:val="0"/>
    <w:pPr>
      <w:numPr>
        <w:ilvl w:val="3"/>
        <w:numId w:val="2"/>
      </w:numPr>
    </w:pPr>
  </w:style>
  <w:style w:type="paragraph" w:customStyle="1" w:styleId="166">
    <w:name w:val="样式 标题 4Chapter X.X.X. + 段后: 0.5 行1"/>
    <w:basedOn w:val="6"/>
    <w:next w:val="6"/>
    <w:qFormat/>
    <w:uiPriority w:val="0"/>
    <w:pPr>
      <w:keepLines w:val="0"/>
      <w:spacing w:before="120" w:beforeLines="0" w:beforeAutospacing="0" w:after="156" w:afterLines="50" w:afterAutospacing="0" w:line="240" w:lineRule="auto"/>
      <w:ind w:left="425" w:hanging="425"/>
      <w:jc w:val="left"/>
    </w:pPr>
    <w:rPr>
      <w:rFonts w:ascii="宋体" w:hAnsi="Times New Roman" w:eastAsia="宋体"/>
      <w:snapToGrid w:val="0"/>
      <w:kern w:val="0"/>
      <w:sz w:val="21"/>
    </w:rPr>
  </w:style>
  <w:style w:type="paragraph" w:customStyle="1" w:styleId="167">
    <w:name w:val="S4-I-U-L15-No-dot"/>
    <w:basedOn w:val="1"/>
    <w:qFormat/>
    <w:uiPriority w:val="0"/>
    <w:pPr>
      <w:numPr>
        <w:ilvl w:val="1"/>
        <w:numId w:val="14"/>
      </w:numPr>
      <w:tabs>
        <w:tab w:val="left" w:pos="1112"/>
      </w:tabs>
      <w:spacing w:after="120" w:line="360" w:lineRule="auto"/>
      <w:ind w:left="1112" w:hanging="420"/>
    </w:pPr>
    <w:rPr>
      <w:i/>
      <w:sz w:val="24"/>
      <w:u w:val="single"/>
    </w:rPr>
  </w:style>
  <w:style w:type="paragraph" w:customStyle="1" w:styleId="168">
    <w:name w:val="Main Title"/>
    <w:basedOn w:val="1"/>
    <w:qFormat/>
    <w:uiPriority w:val="0"/>
    <w:pPr>
      <w:spacing w:before="480" w:beforeLines="0" w:beforeAutospacing="0" w:after="156" w:afterLines="50" w:afterAutospacing="0"/>
      <w:jc w:val="center"/>
    </w:pPr>
    <w:rPr>
      <w:rFonts w:ascii="宋体"/>
      <w:b/>
      <w:snapToGrid w:val="0"/>
      <w:kern w:val="28"/>
      <w:sz w:val="32"/>
    </w:rPr>
  </w:style>
  <w:style w:type="paragraph" w:customStyle="1" w:styleId="169">
    <w:name w:val="标书_标题2"/>
    <w:basedOn w:val="3"/>
    <w:qFormat/>
    <w:uiPriority w:val="0"/>
    <w:pPr>
      <w:numPr>
        <w:ilvl w:val="0"/>
        <w:numId w:val="0"/>
      </w:numPr>
      <w:spacing w:after="0" w:afterLines="0" w:afterAutospacing="0" w:line="413" w:lineRule="auto"/>
    </w:pPr>
    <w:rPr>
      <w:sz w:val="28"/>
    </w:rPr>
  </w:style>
  <w:style w:type="paragraph" w:customStyle="1" w:styleId="170">
    <w:name w:val="样式2"/>
    <w:basedOn w:val="3"/>
    <w:qFormat/>
    <w:uiPriority w:val="0"/>
    <w:pPr>
      <w:numPr>
        <w:ilvl w:val="1"/>
        <w:numId w:val="15"/>
      </w:numPr>
      <w:tabs>
        <w:tab w:val="left" w:pos="600"/>
      </w:tabs>
    </w:pPr>
    <w:rPr>
      <w:rFonts w:eastAsia="宋体"/>
    </w:rPr>
  </w:style>
  <w:style w:type="paragraph" w:customStyle="1" w:styleId="171">
    <w:name w:val="样式 标题 5H5ITT t5PA Pico Section5H5-Heading 5h5l5heading5...1"/>
    <w:basedOn w:val="7"/>
    <w:qFormat/>
    <w:uiPriority w:val="0"/>
    <w:pPr>
      <w:widowControl/>
      <w:tabs>
        <w:tab w:val="left" w:pos="1800"/>
      </w:tabs>
      <w:spacing w:before="0" w:beforeLines="0" w:beforeAutospacing="0" w:after="0" w:afterLines="0" w:afterAutospacing="0" w:line="360" w:lineRule="auto"/>
      <w:ind w:left="346"/>
      <w:jc w:val="left"/>
    </w:pPr>
    <w:rPr>
      <w:rFonts w:ascii="宋体" w:hAnsi="宋体"/>
      <w:spacing w:val="-2"/>
      <w:kern w:val="28"/>
      <w:sz w:val="30"/>
    </w:rPr>
  </w:style>
  <w:style w:type="paragraph" w:customStyle="1" w:styleId="172">
    <w:name w:val="样式6"/>
    <w:basedOn w:val="1"/>
    <w:qFormat/>
    <w:uiPriority w:val="0"/>
    <w:pPr>
      <w:adjustRightInd w:val="0"/>
      <w:spacing w:before="156" w:beforeLines="50" w:beforeAutospacing="0" w:after="156" w:afterLines="50" w:afterAutospacing="0"/>
      <w:ind w:firstLine="669"/>
      <w:textAlignment w:val="baseline"/>
    </w:pPr>
    <w:rPr>
      <w:rFonts w:ascii="宋体" w:hAnsi="宋体"/>
      <w:kern w:val="0"/>
      <w:sz w:val="28"/>
    </w:rPr>
  </w:style>
  <w:style w:type="paragraph" w:customStyle="1" w:styleId="173">
    <w:name w:val="五号正文项目（标准）"/>
    <w:basedOn w:val="1"/>
    <w:qFormat/>
    <w:uiPriority w:val="0"/>
    <w:pPr>
      <w:numPr>
        <w:ilvl w:val="1"/>
        <w:numId w:val="16"/>
      </w:numPr>
      <w:tabs>
        <w:tab w:val="left" w:pos="900"/>
        <w:tab w:val="clear" w:pos="1680"/>
      </w:tabs>
      <w:spacing w:line="400" w:lineRule="exact"/>
      <w:ind w:left="900" w:hanging="540"/>
      <w:jc w:val="left"/>
    </w:pPr>
    <w:rPr>
      <w:rFonts w:ascii="宋体" w:hAnsi="宋体"/>
      <w:color w:val="000000"/>
    </w:rPr>
  </w:style>
  <w:style w:type="paragraph" w:customStyle="1" w:styleId="174">
    <w:name w:val="P1"/>
    <w:basedOn w:val="1"/>
    <w:qFormat/>
    <w:uiPriority w:val="0"/>
    <w:pPr>
      <w:widowControl/>
      <w:spacing w:before="240" w:beforeLines="0" w:beforeAutospacing="0" w:line="240" w:lineRule="atLeast"/>
      <w:jc w:val="left"/>
    </w:pPr>
    <w:rPr>
      <w:b/>
      <w:kern w:val="0"/>
      <w:lang w:val="en-AU" w:eastAsia="en-US"/>
    </w:rPr>
  </w:style>
  <w:style w:type="paragraph" w:customStyle="1" w:styleId="175">
    <w:name w:val="P3"/>
    <w:basedOn w:val="1"/>
    <w:qFormat/>
    <w:uiPriority w:val="0"/>
    <w:pPr>
      <w:widowControl/>
      <w:spacing w:before="240" w:beforeLines="0" w:beforeAutospacing="0" w:line="240" w:lineRule="atLeast"/>
      <w:ind w:left="1152"/>
      <w:jc w:val="left"/>
    </w:pPr>
    <w:rPr>
      <w:b/>
      <w:kern w:val="0"/>
      <w:lang w:val="en-AU" w:eastAsia="en-US"/>
    </w:rPr>
  </w:style>
  <w:style w:type="paragraph" w:customStyle="1" w:styleId="176">
    <w:name w:val="样式 样式 标题 4 + 段后: 0.5 行1"/>
    <w:basedOn w:val="118"/>
    <w:next w:val="27"/>
    <w:qFormat/>
    <w:uiPriority w:val="0"/>
    <w:pPr>
      <w:spacing w:after="120" w:afterLines="0" w:afterAutospacing="0"/>
    </w:pPr>
  </w:style>
  <w:style w:type="paragraph" w:customStyle="1" w:styleId="177">
    <w:name w:val="样式 三号 加粗 段后: 0.5 行"/>
    <w:basedOn w:val="1"/>
    <w:qFormat/>
    <w:uiPriority w:val="0"/>
    <w:pPr>
      <w:spacing w:after="156" w:afterLines="50" w:afterAutospacing="0"/>
      <w:jc w:val="left"/>
    </w:pPr>
    <w:rPr>
      <w:rFonts w:ascii="宋体"/>
      <w:b/>
      <w:snapToGrid w:val="0"/>
      <w:kern w:val="0"/>
      <w:sz w:val="32"/>
    </w:rPr>
  </w:style>
  <w:style w:type="paragraph" w:customStyle="1" w:styleId="178">
    <w:name w:val="Plain Text1"/>
    <w:basedOn w:val="1"/>
    <w:qFormat/>
    <w:uiPriority w:val="0"/>
    <w:pPr>
      <w:autoSpaceDE w:val="0"/>
      <w:autoSpaceDN w:val="0"/>
      <w:adjustRightInd w:val="0"/>
      <w:spacing w:line="360" w:lineRule="auto"/>
    </w:pPr>
    <w:rPr>
      <w:rFonts w:hint="eastAsia" w:ascii="宋体" w:hAnsi="宋体"/>
      <w:sz w:val="24"/>
    </w:rPr>
  </w:style>
  <w:style w:type="paragraph" w:customStyle="1" w:styleId="179">
    <w:name w:val="最新标题1"/>
    <w:basedOn w:val="150"/>
    <w:next w:val="152"/>
    <w:qFormat/>
    <w:uiPriority w:val="0"/>
    <w:pPr>
      <w:spacing w:after="120"/>
    </w:pPr>
  </w:style>
  <w:style w:type="paragraph" w:customStyle="1" w:styleId="180">
    <w:name w:val="Table Text"/>
    <w:basedOn w:val="1"/>
    <w:qFormat/>
    <w:uiPriority w:val="0"/>
    <w:pPr>
      <w:widowControl/>
      <w:spacing w:before="60" w:beforeLines="0" w:beforeAutospacing="0" w:after="60" w:afterLines="0" w:afterAutospacing="0"/>
      <w:jc w:val="left"/>
    </w:pPr>
    <w:rPr>
      <w:kern w:val="0"/>
      <w:sz w:val="24"/>
    </w:rPr>
  </w:style>
  <w:style w:type="paragraph" w:customStyle="1" w:styleId="181">
    <w:name w:val="_Style 180"/>
    <w:basedOn w:val="2"/>
    <w:next w:val="1"/>
    <w:qFormat/>
    <w:uiPriority w:val="39"/>
    <w:pPr>
      <w:widowControl/>
      <w:numPr>
        <w:ilvl w:val="0"/>
        <w:numId w:val="0"/>
      </w:numPr>
      <w:tabs>
        <w:tab w:val="clear" w:pos="360"/>
      </w:tabs>
      <w:autoSpaceDE/>
      <w:autoSpaceDN/>
      <w:adjustRightInd/>
      <w:spacing w:before="480" w:after="0" w:line="276" w:lineRule="auto"/>
      <w:textAlignment w:val="auto"/>
      <w:outlineLvl w:val="9"/>
    </w:pPr>
    <w:rPr>
      <w:rFonts w:ascii="Cambria" w:hAnsi="Cambria" w:eastAsia="宋体" w:cs="Times New Roman"/>
      <w:bCs/>
      <w:color w:val="365F91"/>
      <w:kern w:val="0"/>
      <w:sz w:val="28"/>
      <w:szCs w:val="28"/>
    </w:rPr>
  </w:style>
  <w:style w:type="paragraph" w:customStyle="1" w:styleId="182">
    <w:name w:val="图名(小四)"/>
    <w:basedOn w:val="1"/>
    <w:qFormat/>
    <w:uiPriority w:val="0"/>
    <w:pPr>
      <w:jc w:val="center"/>
    </w:pPr>
    <w:rPr>
      <w:rFonts w:eastAsia="仿宋_GB2312"/>
      <w:sz w:val="24"/>
    </w:rPr>
  </w:style>
  <w:style w:type="paragraph" w:customStyle="1" w:styleId="183">
    <w:name w:val="样式 样式 正文文本缩进 + 仿宋_GB2312 小四 首行缩进:  0 厘米 行距: 1.5 倍行距 + (中文) 仿宋_GB... Char Char"/>
    <w:basedOn w:val="109"/>
    <w:qFormat/>
    <w:uiPriority w:val="0"/>
    <w:pPr>
      <w:ind w:firstLine="480" w:firstLineChars="200"/>
    </w:pPr>
  </w:style>
  <w:style w:type="paragraph" w:customStyle="1" w:styleId="184">
    <w:name w:val="标准标题2"/>
    <w:basedOn w:val="3"/>
    <w:qFormat/>
    <w:uiPriority w:val="0"/>
    <w:pPr>
      <w:numPr>
        <w:ilvl w:val="0"/>
        <w:numId w:val="0"/>
      </w:numPr>
      <w:spacing w:line="360" w:lineRule="auto"/>
    </w:pPr>
    <w:rPr>
      <w:rFonts w:eastAsia="仿宋_GB2312"/>
      <w:sz w:val="28"/>
    </w:rPr>
  </w:style>
  <w:style w:type="paragraph" w:customStyle="1" w:styleId="185">
    <w:name w:val="正文1"/>
    <w:basedOn w:val="1"/>
    <w:next w:val="1"/>
    <w:qFormat/>
    <w:uiPriority w:val="0"/>
    <w:pPr>
      <w:spacing w:before="100" w:beforeLines="0" w:beforeAutospacing="0" w:after="100" w:afterLines="0" w:afterAutospacing="0" w:line="400" w:lineRule="exact"/>
      <w:ind w:firstLine="480"/>
      <w:jc w:val="left"/>
    </w:pPr>
    <w:rPr>
      <w:rFonts w:ascii="Arial" w:hAnsi="Arial"/>
      <w:sz w:val="24"/>
    </w:rPr>
  </w:style>
  <w:style w:type="paragraph" w:customStyle="1" w:styleId="186">
    <w:name w:val="样式 标题 3(A-3)sect1.2.3h3H3level_3PIM 3Level 3 HeadHeading..."/>
    <w:basedOn w:val="4"/>
    <w:qFormat/>
    <w:uiPriority w:val="0"/>
    <w:pPr>
      <w:keepNext/>
      <w:keepLines/>
      <w:numPr>
        <w:ilvl w:val="2"/>
        <w:numId w:val="0"/>
      </w:numPr>
      <w:autoSpaceDE/>
      <w:autoSpaceDN/>
      <w:adjustRightInd/>
      <w:spacing w:before="260" w:beforeLines="0" w:beforeAutospacing="0" w:after="260" w:afterLines="0" w:afterAutospacing="0" w:line="413" w:lineRule="auto"/>
      <w:textAlignment w:val="auto"/>
    </w:pPr>
    <w:rPr>
      <w:rFonts w:ascii="Arial" w:hAnsi="Arial" w:eastAsia="宋体"/>
      <w:color w:val="auto"/>
      <w:kern w:val="2"/>
      <w:sz w:val="30"/>
    </w:rPr>
  </w:style>
  <w:style w:type="paragraph" w:customStyle="1" w:styleId="187">
    <w:name w:val="正文格式"/>
    <w:basedOn w:val="1"/>
    <w:qFormat/>
    <w:uiPriority w:val="0"/>
    <w:pPr>
      <w:widowControl/>
      <w:adjustRightInd w:val="0"/>
      <w:snapToGrid w:val="0"/>
      <w:spacing w:line="360" w:lineRule="auto"/>
      <w:ind w:firstLine="482"/>
      <w:textAlignment w:val="baseline"/>
    </w:pPr>
    <w:rPr>
      <w:kern w:val="0"/>
      <w:sz w:val="24"/>
    </w:rPr>
  </w:style>
  <w:style w:type="paragraph" w:customStyle="1" w:styleId="188">
    <w:name w:val="默认段落字体 Para Char Char Char Char Char Char Char Char Char Char"/>
    <w:basedOn w:val="1"/>
    <w:qFormat/>
    <w:uiPriority w:val="0"/>
    <w:rPr>
      <w:rFonts w:ascii="Tahoma" w:hAnsi="Tahoma"/>
      <w:sz w:val="24"/>
    </w:rPr>
  </w:style>
  <w:style w:type="paragraph" w:customStyle="1" w:styleId="189">
    <w:name w:val="Figure Description"/>
    <w:next w:val="1"/>
    <w:qFormat/>
    <w:uiPriority w:val="0"/>
    <w:pPr>
      <w:numPr>
        <w:ilvl w:val="4"/>
        <w:numId w:val="7"/>
      </w:numPr>
      <w:snapToGrid w:val="0"/>
      <w:spacing w:before="80" w:after="320"/>
      <w:jc w:val="center"/>
    </w:pPr>
    <w:rPr>
      <w:rFonts w:ascii="Arial" w:hAnsi="Arial" w:eastAsia="黑体" w:cs="Times New Roman"/>
      <w:sz w:val="18"/>
      <w:lang w:val="en-US" w:eastAsia="en-US" w:bidi="ar-SA"/>
    </w:rPr>
  </w:style>
  <w:style w:type="paragraph" w:customStyle="1" w:styleId="190">
    <w:name w:val="Char Char Char Char1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1">
    <w:name w:val="金保文档标准正文 Char"/>
    <w:basedOn w:val="1"/>
    <w:qFormat/>
    <w:uiPriority w:val="0"/>
    <w:pPr>
      <w:numPr>
        <w:ilvl w:val="0"/>
        <w:numId w:val="17"/>
      </w:numPr>
      <w:spacing w:line="360" w:lineRule="auto"/>
      <w:jc w:val="left"/>
    </w:pPr>
    <w:rPr>
      <w:color w:val="000000"/>
      <w:sz w:val="24"/>
    </w:rPr>
  </w:style>
  <w:style w:type="paragraph" w:customStyle="1" w:styleId="192">
    <w:name w:val="IBM 正文"/>
    <w:basedOn w:val="1"/>
    <w:qFormat/>
    <w:uiPriority w:val="0"/>
    <w:pPr>
      <w:spacing w:line="360" w:lineRule="atLeast"/>
    </w:pPr>
    <w:rPr>
      <w:sz w:val="24"/>
    </w:rPr>
  </w:style>
  <w:style w:type="paragraph" w:customStyle="1" w:styleId="193">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4">
    <w:name w:val="样式 模板描述"/>
    <w:basedOn w:val="1"/>
    <w:next w:val="119"/>
    <w:qFormat/>
    <w:uiPriority w:val="0"/>
    <w:pPr>
      <w:spacing w:after="156" w:afterLines="50" w:afterAutospacing="0"/>
      <w:jc w:val="left"/>
    </w:pPr>
    <w:rPr>
      <w:rFonts w:ascii="宋体"/>
      <w:i/>
      <w:snapToGrid w:val="0"/>
      <w:color w:val="0000FF"/>
      <w:kern w:val="0"/>
    </w:rPr>
  </w:style>
  <w:style w:type="paragraph" w:customStyle="1" w:styleId="195">
    <w:name w:val="Paragraph2"/>
    <w:basedOn w:val="1"/>
    <w:qFormat/>
    <w:uiPriority w:val="0"/>
    <w:pPr>
      <w:spacing w:before="80" w:beforeLines="0" w:beforeAutospacing="0" w:after="156" w:afterLines="50" w:afterAutospacing="0"/>
      <w:ind w:left="720"/>
    </w:pPr>
    <w:rPr>
      <w:rFonts w:ascii="宋体"/>
      <w:snapToGrid w:val="0"/>
      <w:color w:val="000000"/>
      <w:kern w:val="0"/>
      <w:lang w:val="en-AU"/>
    </w:rPr>
  </w:style>
  <w:style w:type="paragraph" w:customStyle="1" w:styleId="196">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97">
    <w:name w:val="表格文字"/>
    <w:basedOn w:val="1"/>
    <w:qFormat/>
    <w:uiPriority w:val="0"/>
    <w:pPr>
      <w:jc w:val="left"/>
      <w:textAlignment w:val="top"/>
    </w:pPr>
    <w:rPr>
      <w:sz w:val="18"/>
    </w:rPr>
  </w:style>
  <w:style w:type="paragraph" w:customStyle="1" w:styleId="198">
    <w:name w:val="Char"/>
    <w:basedOn w:val="1"/>
    <w:qFormat/>
    <w:uiPriority w:val="0"/>
  </w:style>
  <w:style w:type="paragraph" w:customStyle="1" w:styleId="199">
    <w:name w:val="样式 标题 2Chapter X.X. Statementh22Header 2l2Level 2 Headhea..."/>
    <w:basedOn w:val="3"/>
    <w:qFormat/>
    <w:uiPriority w:val="0"/>
    <w:pPr>
      <w:keepLines w:val="0"/>
      <w:numPr>
        <w:ilvl w:val="0"/>
        <w:numId w:val="0"/>
      </w:numPr>
      <w:spacing w:before="120" w:beforeLines="0" w:beforeAutospacing="0" w:after="156" w:afterLines="50" w:afterAutospacing="0" w:line="240" w:lineRule="auto"/>
      <w:jc w:val="left"/>
    </w:pPr>
    <w:rPr>
      <w:rFonts w:ascii="宋体" w:hAnsi="Times New Roman" w:eastAsia="宋体"/>
      <w:snapToGrid w:val="0"/>
      <w:kern w:val="0"/>
      <w:sz w:val="24"/>
    </w:rPr>
  </w:style>
  <w:style w:type="paragraph" w:customStyle="1" w:styleId="200">
    <w:name w:val="标题1"/>
    <w:basedOn w:val="23"/>
    <w:qFormat/>
    <w:uiPriority w:val="0"/>
    <w:pPr>
      <w:widowControl w:val="0"/>
      <w:overflowPunct/>
      <w:autoSpaceDE/>
      <w:autoSpaceDN/>
      <w:adjustRightInd/>
      <w:spacing w:line="360" w:lineRule="auto"/>
      <w:jc w:val="both"/>
      <w:textAlignment w:val="auto"/>
    </w:pPr>
    <w:rPr>
      <w:b/>
      <w:kern w:val="2"/>
      <w:sz w:val="30"/>
    </w:rPr>
  </w:style>
  <w:style w:type="paragraph" w:customStyle="1" w:styleId="201">
    <w:name w:val="Style-正文"/>
    <w:basedOn w:val="1"/>
    <w:qFormat/>
    <w:uiPriority w:val="0"/>
    <w:pPr>
      <w:spacing w:line="360" w:lineRule="auto"/>
      <w:ind w:firstLine="420"/>
    </w:pPr>
    <w:rPr>
      <w:rFonts w:ascii="宋体" w:hAnsi="宋体"/>
      <w:sz w:val="24"/>
    </w:rPr>
  </w:style>
  <w:style w:type="paragraph" w:customStyle="1" w:styleId="202">
    <w:name w:val="Blockquote"/>
    <w:basedOn w:val="1"/>
    <w:qFormat/>
    <w:uiPriority w:val="0"/>
    <w:pPr>
      <w:widowControl/>
      <w:spacing w:before="100" w:beforeLines="0" w:beforeAutospacing="0" w:after="156" w:afterLines="50" w:afterAutospacing="0"/>
      <w:ind w:left="360" w:right="360"/>
      <w:jc w:val="left"/>
    </w:pPr>
    <w:rPr>
      <w:rFonts w:ascii="宋体"/>
      <w:snapToGrid w:val="0"/>
      <w:kern w:val="0"/>
      <w:sz w:val="24"/>
      <w:lang w:val="en-CA"/>
    </w:rPr>
  </w:style>
  <w:style w:type="paragraph" w:customStyle="1" w:styleId="203">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204">
    <w:name w:val=" Char Char Char Char Char Char"/>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205">
    <w:name w:val="P2"/>
    <w:basedOn w:val="1"/>
    <w:qFormat/>
    <w:uiPriority w:val="0"/>
    <w:pPr>
      <w:widowControl/>
      <w:spacing w:before="240" w:beforeLines="0" w:beforeAutospacing="0" w:line="240" w:lineRule="atLeast"/>
      <w:ind w:left="578"/>
      <w:jc w:val="left"/>
    </w:pPr>
    <w:rPr>
      <w:b/>
      <w:kern w:val="0"/>
      <w:lang w:val="en-AU" w:eastAsia="en-US"/>
    </w:rPr>
  </w:style>
  <w:style w:type="paragraph" w:customStyle="1" w:styleId="206">
    <w:name w:val="标准标题1"/>
    <w:basedOn w:val="2"/>
    <w:qFormat/>
    <w:uiPriority w:val="0"/>
    <w:pPr>
      <w:pageBreakBefore/>
      <w:numPr>
        <w:ilvl w:val="0"/>
        <w:numId w:val="0"/>
      </w:numPr>
      <w:tabs>
        <w:tab w:val="left" w:pos="1080"/>
        <w:tab w:val="clear" w:pos="360"/>
      </w:tabs>
      <w:autoSpaceDE/>
      <w:autoSpaceDN/>
      <w:adjustRightInd/>
      <w:spacing w:line="576" w:lineRule="auto"/>
      <w:ind w:left="425" w:hanging="425"/>
      <w:jc w:val="both"/>
      <w:textAlignment w:val="auto"/>
    </w:pPr>
    <w:rPr>
      <w:rFonts w:ascii="Times New Roman" w:hAnsi="Times New Roman" w:eastAsia="仿宋_GB2312"/>
      <w:color w:val="auto"/>
      <w:sz w:val="32"/>
    </w:rPr>
  </w:style>
  <w:style w:type="paragraph" w:customStyle="1" w:styleId="207">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208">
    <w:name w:val="样式 标题 4Chapter X.X.X. + 段后: 0.5 行1 + 段后: 0.5 行"/>
    <w:basedOn w:val="166"/>
    <w:qFormat/>
    <w:uiPriority w:val="0"/>
  </w:style>
  <w:style w:type="paragraph" w:customStyle="1" w:styleId="209">
    <w:name w:val="Item List"/>
    <w:qFormat/>
    <w:uiPriority w:val="0"/>
    <w:pPr>
      <w:numPr>
        <w:ilvl w:val="0"/>
        <w:numId w:val="18"/>
      </w:numPr>
      <w:spacing w:line="300" w:lineRule="auto"/>
      <w:jc w:val="both"/>
    </w:pPr>
    <w:rPr>
      <w:rFonts w:ascii="Arial" w:hAnsi="Arial" w:eastAsia="宋体" w:cs="Times New Roman"/>
      <w:sz w:val="21"/>
      <w:lang w:val="en-US" w:eastAsia="en-US" w:bidi="ar-SA"/>
    </w:rPr>
  </w:style>
  <w:style w:type="paragraph" w:customStyle="1" w:styleId="210">
    <w:name w:val="一、标题"/>
    <w:basedOn w:val="1"/>
    <w:qFormat/>
    <w:uiPriority w:val="0"/>
    <w:rPr>
      <w:b/>
      <w:sz w:val="28"/>
    </w:rPr>
  </w:style>
  <w:style w:type="paragraph" w:customStyle="1" w:styleId="211">
    <w:name w:val="样式 标题 3Chapter X.X.X. + 段后: 0.5 行1"/>
    <w:basedOn w:val="4"/>
    <w:next w:val="1"/>
    <w:qFormat/>
    <w:uiPriority w:val="0"/>
    <w:pPr>
      <w:keepNext/>
      <w:numPr>
        <w:ilvl w:val="0"/>
        <w:numId w:val="0"/>
      </w:numPr>
      <w:autoSpaceDE/>
      <w:autoSpaceDN/>
      <w:adjustRightInd/>
      <w:spacing w:before="120" w:beforeLines="0" w:beforeAutospacing="0" w:after="156" w:afterLines="50" w:afterAutospacing="0" w:line="240" w:lineRule="auto"/>
      <w:jc w:val="left"/>
      <w:textAlignment w:val="auto"/>
    </w:pPr>
    <w:rPr>
      <w:rFonts w:ascii="宋体" w:eastAsia="宋体"/>
      <w:snapToGrid w:val="0"/>
      <w:color w:val="auto"/>
      <w:sz w:val="24"/>
    </w:rPr>
  </w:style>
  <w:style w:type="paragraph" w:customStyle="1" w:styleId="212">
    <w:name w:val="样式 小四 行距: 1.5 倍行距 首行缩进:  2 字符"/>
    <w:basedOn w:val="1"/>
    <w:qFormat/>
    <w:uiPriority w:val="0"/>
    <w:pPr>
      <w:spacing w:line="360" w:lineRule="auto"/>
      <w:ind w:firstLine="480" w:firstLineChars="200"/>
    </w:pPr>
    <w:rPr>
      <w:sz w:val="24"/>
    </w:rPr>
  </w:style>
  <w:style w:type="paragraph" w:customStyle="1" w:styleId="21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14">
    <w:name w:val="二级项目符号"/>
    <w:basedOn w:val="1"/>
    <w:qFormat/>
    <w:uiPriority w:val="0"/>
    <w:pPr>
      <w:widowControl/>
      <w:numPr>
        <w:ilvl w:val="0"/>
        <w:numId w:val="13"/>
      </w:numPr>
      <w:spacing w:line="360" w:lineRule="auto"/>
    </w:pPr>
    <w:rPr>
      <w:kern w:val="0"/>
      <w:sz w:val="24"/>
    </w:rPr>
  </w:style>
  <w:style w:type="paragraph" w:customStyle="1" w:styleId="215">
    <w:name w:val="标准标题3"/>
    <w:basedOn w:val="4"/>
    <w:qFormat/>
    <w:uiPriority w:val="0"/>
    <w:pPr>
      <w:keepNext/>
      <w:keepLines/>
      <w:numPr>
        <w:ilvl w:val="0"/>
        <w:numId w:val="5"/>
      </w:numPr>
      <w:tabs>
        <w:tab w:val="clear" w:pos="1429"/>
      </w:tabs>
      <w:autoSpaceDE/>
      <w:autoSpaceDN/>
      <w:adjustRightInd/>
      <w:spacing w:before="260" w:after="260" w:line="240" w:lineRule="auto"/>
      <w:ind w:left="0" w:leftChars="-258" w:firstLine="0"/>
      <w:textAlignment w:val="auto"/>
    </w:pPr>
    <w:rPr>
      <w:rFonts w:ascii="Times New Roman" w:eastAsia="仿宋_GB2312"/>
      <w:color w:val="auto"/>
      <w:kern w:val="2"/>
    </w:rPr>
  </w:style>
  <w:style w:type="paragraph" w:customStyle="1" w:styleId="216">
    <w:name w:val="标准小四"/>
    <w:basedOn w:val="1"/>
    <w:qFormat/>
    <w:uiPriority w:val="0"/>
    <w:pPr>
      <w:spacing w:line="360" w:lineRule="auto"/>
      <w:ind w:firstLine="480" w:firstLineChars="200"/>
    </w:pPr>
    <w:rPr>
      <w:rFonts w:ascii="Arial" w:hAnsi="Arial"/>
      <w:sz w:val="24"/>
    </w:rPr>
  </w:style>
  <w:style w:type="paragraph" w:customStyle="1" w:styleId="217">
    <w:name w:val="Bullet1"/>
    <w:basedOn w:val="1"/>
    <w:qFormat/>
    <w:uiPriority w:val="0"/>
    <w:pPr>
      <w:numPr>
        <w:ilvl w:val="0"/>
        <w:numId w:val="0"/>
      </w:numPr>
      <w:spacing w:after="156" w:afterLines="50" w:afterAutospacing="0"/>
      <w:ind w:left="720" w:hanging="432"/>
      <w:jc w:val="left"/>
    </w:pPr>
    <w:rPr>
      <w:rFonts w:ascii="宋体"/>
      <w:snapToGrid w:val="0"/>
      <w:kern w:val="0"/>
    </w:rPr>
  </w:style>
  <w:style w:type="paragraph" w:customStyle="1" w:styleId="218">
    <w:name w:val="表内文字"/>
    <w:basedOn w:val="1"/>
    <w:qFormat/>
    <w:uiPriority w:val="0"/>
    <w:pPr>
      <w:numPr>
        <w:ilvl w:val="0"/>
        <w:numId w:val="19"/>
      </w:numPr>
      <w:tabs>
        <w:tab w:val="left" w:pos="3060"/>
        <w:tab w:val="clear" w:pos="1013"/>
      </w:tabs>
      <w:spacing w:line="400" w:lineRule="atLeast"/>
    </w:pPr>
    <w:rPr>
      <w:rFonts w:ascii="仿宋_GB2312" w:eastAsia="仿宋_GB2312"/>
    </w:rPr>
  </w:style>
  <w:style w:type="paragraph" w:customStyle="1" w:styleId="219">
    <w:name w:val="S4-B-L15"/>
    <w:basedOn w:val="1"/>
    <w:qFormat/>
    <w:uiPriority w:val="0"/>
    <w:pPr>
      <w:spacing w:line="360" w:lineRule="auto"/>
    </w:pPr>
    <w:rPr>
      <w:b/>
      <w:sz w:val="24"/>
    </w:rPr>
  </w:style>
  <w:style w:type="paragraph" w:customStyle="1" w:styleId="220">
    <w:name w:val="正文段"/>
    <w:basedOn w:val="1"/>
    <w:qFormat/>
    <w:uiPriority w:val="0"/>
    <w:pPr>
      <w:widowControl/>
      <w:snapToGrid w:val="0"/>
      <w:spacing w:afterLines="50"/>
      <w:ind w:firstLine="200" w:firstLineChars="200"/>
    </w:pPr>
    <w:rPr>
      <w:sz w:val="24"/>
    </w:rPr>
  </w:style>
  <w:style w:type="table" w:customStyle="1" w:styleId="221">
    <w:name w:val="Table Normal"/>
    <w:unhideWhenUsed/>
    <w:qFormat/>
    <w:uiPriority w:val="0"/>
    <w:rPr>
      <w:lang w:val="en-US" w:eastAsia="zh-CN" w:bidi="ar-SA"/>
    </w:rPr>
    <w:tblPr>
      <w:tblCellMar>
        <w:top w:w="0" w:type="dxa"/>
        <w:left w:w="0" w:type="dxa"/>
        <w:bottom w:w="0" w:type="dxa"/>
        <w:right w:w="0" w:type="dxa"/>
      </w:tblCellMar>
    </w:tblPr>
  </w:style>
  <w:style w:type="paragraph" w:customStyle="1" w:styleId="222">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223">
    <w:name w:val="font11"/>
    <w:basedOn w:val="47"/>
    <w:qFormat/>
    <w:uiPriority w:val="0"/>
    <w:rPr>
      <w:rFonts w:hint="eastAsia" w:ascii="仿宋_GB2312" w:eastAsia="仿宋_GB2312" w:cs="仿宋_GB2312"/>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采购中心</Company>
  <Pages>29</Pages>
  <Words>11731</Words>
  <Characters>12210</Characters>
  <Lines>107</Lines>
  <Paragraphs>30</Paragraphs>
  <TotalTime>0</TotalTime>
  <ScaleCrop>false</ScaleCrop>
  <LinksUpToDate>false</LinksUpToDate>
  <CharactersWithSpaces>13089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2022-06-24T09:40:00Z</dcterms:created>
  <dc:creator>王拯</dc:creator>
  <cp:lastModifiedBy>水尽云起</cp:lastModifiedBy>
  <cp:lastPrinted>2022-06-24T09:59:00Z</cp:lastPrinted>
  <dcterms:modified xsi:type="dcterms:W3CDTF">2024-04-11T10:23:45Z</dcterms:modified>
  <dc:title>浙江省政府采购</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9F69FC733DDC4E2EAFDF0847BF8D1726_13</vt:lpwstr>
  </property>
</Properties>
</file>