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2"/>
        </w:tabs>
        <w:spacing w:line="520" w:lineRule="exact"/>
        <w:jc w:val="center"/>
        <w:rPr>
          <w:rFonts w:ascii="仿宋" w:hAnsi="仿宋" w:eastAsia="仿宋" w:cs="仿宋"/>
          <w:sz w:val="48"/>
          <w:szCs w:val="48"/>
        </w:rPr>
      </w:pPr>
      <w:r>
        <w:rPr>
          <w:rFonts w:hint="eastAsia" w:ascii="仿宋" w:hAnsi="仿宋" w:eastAsia="仿宋" w:cs="仿宋"/>
          <w:sz w:val="48"/>
          <w:szCs w:val="48"/>
        </w:rPr>
        <w:t>电车分公司BRT站点破损整治和安全隐患</w:t>
      </w:r>
      <w:r>
        <w:rPr>
          <w:rFonts w:hint="eastAsia" w:ascii="仿宋" w:hAnsi="仿宋" w:eastAsia="仿宋" w:cs="仿宋"/>
          <w:sz w:val="48"/>
          <w:szCs w:val="48"/>
          <w:lang w:val="en-US" w:eastAsia="zh-CN"/>
        </w:rPr>
        <w:t>整治项目材料</w:t>
      </w:r>
      <w:r>
        <w:rPr>
          <w:rFonts w:hint="eastAsia" w:ascii="仿宋" w:hAnsi="仿宋" w:eastAsia="仿宋" w:cs="仿宋"/>
          <w:sz w:val="48"/>
          <w:szCs w:val="48"/>
        </w:rPr>
        <w:t>采购询价函</w:t>
      </w:r>
    </w:p>
    <w:p>
      <w:pPr>
        <w:tabs>
          <w:tab w:val="left" w:pos="1262"/>
        </w:tabs>
        <w:spacing w:after="156" w:afterLines="50"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我公司计划采购</w:t>
      </w:r>
      <w:bookmarkStart w:id="0" w:name="_GoBack"/>
      <w:r>
        <w:rPr>
          <w:rFonts w:hint="eastAsia" w:ascii="仿宋" w:hAnsi="仿宋" w:eastAsia="仿宋" w:cs="仿宋"/>
          <w:sz w:val="30"/>
          <w:szCs w:val="30"/>
          <w:highlight w:val="none"/>
        </w:rPr>
        <w:t>电车分公司BRT站点破损整治和安全隐患</w:t>
      </w:r>
      <w:r>
        <w:rPr>
          <w:rFonts w:hint="eastAsia" w:ascii="仿宋" w:hAnsi="仿宋" w:eastAsia="仿宋" w:cs="仿宋"/>
          <w:sz w:val="30"/>
          <w:szCs w:val="30"/>
          <w:highlight w:val="none"/>
          <w:lang w:val="en-US" w:eastAsia="zh-CN"/>
        </w:rPr>
        <w:t>整治项目材料</w:t>
      </w:r>
      <w:bookmarkEnd w:id="0"/>
      <w:r>
        <w:rPr>
          <w:rFonts w:hint="eastAsia" w:ascii="仿宋" w:hAnsi="仿宋" w:eastAsia="仿宋" w:cs="仿宋"/>
          <w:sz w:val="30"/>
          <w:szCs w:val="30"/>
          <w:highlight w:val="none"/>
        </w:rPr>
        <w:t>项目，现向贵公司询价，请贵公司给出相应最优报价，报价应含税及完成本项目的一切费用。具体需求如下：</w:t>
      </w:r>
    </w:p>
    <w:tbl>
      <w:tblPr>
        <w:tblStyle w:val="10"/>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580"/>
        <w:gridCol w:w="1823"/>
        <w:gridCol w:w="186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96" w:type="dxa"/>
            <w:noWrap/>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580" w:type="dxa"/>
            <w:noWrap/>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服务地点</w:t>
            </w:r>
          </w:p>
        </w:tc>
        <w:tc>
          <w:tcPr>
            <w:tcW w:w="1823"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服务内容</w:t>
            </w:r>
          </w:p>
        </w:tc>
        <w:tc>
          <w:tcPr>
            <w:tcW w:w="1869"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服务期限</w:t>
            </w:r>
          </w:p>
        </w:tc>
        <w:tc>
          <w:tcPr>
            <w:tcW w:w="1462"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96" w:type="dxa"/>
            <w:noWrap/>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电车分公司BRT站点破损整治和安全隐患</w:t>
            </w:r>
            <w:r>
              <w:rPr>
                <w:rFonts w:hint="eastAsia" w:ascii="仿宋" w:hAnsi="仿宋" w:eastAsia="仿宋" w:cs="仿宋"/>
                <w:sz w:val="30"/>
                <w:szCs w:val="30"/>
                <w:highlight w:val="none"/>
                <w:lang w:val="en-US" w:eastAsia="zh-CN"/>
              </w:rPr>
              <w:t>整治项目材料</w:t>
            </w:r>
            <w:r>
              <w:rPr>
                <w:rFonts w:hint="eastAsia" w:ascii="仿宋" w:hAnsi="仿宋" w:eastAsia="仿宋" w:cs="仿宋"/>
                <w:sz w:val="30"/>
                <w:szCs w:val="30"/>
                <w:highlight w:val="none"/>
              </w:rPr>
              <w:t xml:space="preserve"> </w:t>
            </w:r>
          </w:p>
        </w:tc>
        <w:tc>
          <w:tcPr>
            <w:tcW w:w="1580" w:type="dxa"/>
            <w:noWrap/>
            <w:vAlign w:val="center"/>
          </w:tcPr>
          <w:p>
            <w:pPr>
              <w:spacing w:line="560" w:lineRule="exact"/>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详见附件</w:t>
            </w:r>
          </w:p>
        </w:tc>
        <w:tc>
          <w:tcPr>
            <w:tcW w:w="1823"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详见附件</w:t>
            </w:r>
          </w:p>
        </w:tc>
        <w:tc>
          <w:tcPr>
            <w:tcW w:w="1869"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rPr>
              <w:t xml:space="preserve"> </w:t>
            </w:r>
          </w:p>
        </w:tc>
        <w:tc>
          <w:tcPr>
            <w:tcW w:w="1462" w:type="dxa"/>
            <w:noWrap w:val="0"/>
            <w:vAlign w:val="center"/>
          </w:tcPr>
          <w:p>
            <w:pPr>
              <w:spacing w:line="560" w:lineRule="exact"/>
              <w:jc w:val="center"/>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详见附件</w:t>
            </w:r>
            <w:r>
              <w:rPr>
                <w:rFonts w:hint="eastAsia" w:ascii="仿宋" w:hAnsi="仿宋" w:eastAsia="仿宋" w:cs="仿宋"/>
                <w:sz w:val="30"/>
                <w:szCs w:val="30"/>
                <w:highlight w:val="none"/>
              </w:rPr>
              <w:t xml:space="preserve"> </w:t>
            </w:r>
          </w:p>
        </w:tc>
      </w:tr>
    </w:tbl>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请贵公司于</w:t>
      </w:r>
      <w:r>
        <w:rPr>
          <w:rFonts w:hint="eastAsia" w:ascii="仿宋" w:hAnsi="仿宋" w:eastAsia="仿宋" w:cs="仿宋"/>
          <w:sz w:val="30"/>
          <w:szCs w:val="30"/>
          <w:highlight w:val="none"/>
          <w:u w:val="single"/>
          <w:lang w:val="en-US" w:eastAsia="zh-CN"/>
        </w:rPr>
        <w:t>2024</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11</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3</w:t>
      </w:r>
      <w:r>
        <w:rPr>
          <w:rFonts w:hint="eastAsia" w:ascii="仿宋" w:hAnsi="仿宋" w:eastAsia="仿宋" w:cs="仿宋"/>
          <w:sz w:val="30"/>
          <w:szCs w:val="30"/>
          <w:highlight w:val="none"/>
        </w:rPr>
        <w:t>日</w:t>
      </w:r>
      <w:r>
        <w:rPr>
          <w:rFonts w:hint="eastAsia" w:ascii="仿宋" w:hAnsi="仿宋" w:eastAsia="仿宋" w:cs="仿宋"/>
          <w:sz w:val="30"/>
          <w:szCs w:val="30"/>
          <w:highlight w:val="none"/>
          <w:u w:val="single"/>
          <w:lang w:val="en-US" w:eastAsia="zh-CN"/>
        </w:rPr>
        <w:t>17:00</w:t>
      </w:r>
      <w:r>
        <w:rPr>
          <w:rFonts w:hint="eastAsia" w:ascii="仿宋" w:hAnsi="仿宋" w:eastAsia="仿宋" w:cs="仿宋"/>
          <w:sz w:val="30"/>
          <w:szCs w:val="30"/>
          <w:highlight w:val="none"/>
        </w:rPr>
        <w:t>前以书面形式报价复函，纸质版需加盖公章原件并密封递交，可采用现场方式或邮寄方式递交响应文件。</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1.现场递交方式：将响应文件递交至</w:t>
      </w:r>
      <w:r>
        <w:rPr>
          <w:rFonts w:ascii="仿宋" w:hAnsi="仿宋" w:eastAsia="仿宋" w:cs="仿宋"/>
          <w:bCs/>
          <w:sz w:val="30"/>
          <w:szCs w:val="30"/>
          <w:highlight w:val="none"/>
          <w:u w:val="single"/>
        </w:rPr>
        <w:t>杭州市公共交通集团有限公司修理分公司</w:t>
      </w:r>
      <w:r>
        <w:rPr>
          <w:rFonts w:hint="eastAsia" w:ascii="仿宋" w:hAnsi="仿宋" w:eastAsia="仿宋" w:cs="仿宋"/>
          <w:sz w:val="30"/>
          <w:szCs w:val="30"/>
          <w:highlight w:val="none"/>
        </w:rPr>
        <w:t>，联系人：</w:t>
      </w:r>
      <w:r>
        <w:rPr>
          <w:rFonts w:hint="eastAsia" w:ascii="仿宋" w:hAnsi="仿宋" w:eastAsia="仿宋" w:cs="仿宋"/>
          <w:sz w:val="30"/>
          <w:szCs w:val="30"/>
          <w:highlight w:val="none"/>
          <w:u w:val="single"/>
          <w:lang w:val="en-US" w:eastAsia="zh-CN"/>
        </w:rPr>
        <w:t>王建</w:t>
      </w:r>
      <w:r>
        <w:rPr>
          <w:rFonts w:hint="eastAsia" w:ascii="仿宋" w:hAnsi="仿宋" w:eastAsia="仿宋" w:cs="仿宋"/>
          <w:sz w:val="30"/>
          <w:szCs w:val="30"/>
          <w:highlight w:val="none"/>
        </w:rPr>
        <w:t>，联系电话：</w:t>
      </w:r>
      <w:r>
        <w:rPr>
          <w:rFonts w:hint="eastAsia" w:ascii="仿宋" w:hAnsi="仿宋" w:eastAsia="仿宋" w:cs="仿宋"/>
          <w:sz w:val="30"/>
          <w:szCs w:val="30"/>
          <w:highlight w:val="none"/>
          <w:u w:val="single"/>
        </w:rPr>
        <w:t>13735516977</w:t>
      </w:r>
      <w:r>
        <w:rPr>
          <w:rFonts w:hint="eastAsia" w:ascii="仿宋" w:hAnsi="仿宋" w:eastAsia="仿宋" w:cs="仿宋"/>
          <w:sz w:val="30"/>
          <w:szCs w:val="30"/>
          <w:highlight w:val="none"/>
        </w:rPr>
        <w:t>。递交时须同时递交供应商的法定代表人（或其授权代表）的联系方式、营业执照复印件（加盖公章）及相关项目必备资质证书复印件（加盖公章），并保证询价期间联系方式畅通。</w:t>
      </w:r>
    </w:p>
    <w:p>
      <w:pPr>
        <w:tabs>
          <w:tab w:val="left" w:pos="1262"/>
        </w:tabs>
        <w:spacing w:line="560" w:lineRule="exact"/>
        <w:ind w:firstLine="600" w:firstLineChars="200"/>
        <w:rPr>
          <w:rFonts w:ascii="仿宋_GB2312" w:hAnsi="仿宋" w:eastAsia="仿宋_GB2312" w:cs="仿宋"/>
          <w:sz w:val="32"/>
          <w:szCs w:val="32"/>
          <w:highlight w:val="none"/>
        </w:rPr>
      </w:pPr>
      <w:r>
        <w:rPr>
          <w:rFonts w:hint="eastAsia" w:ascii="仿宋" w:hAnsi="仿宋" w:eastAsia="仿宋" w:cs="仿宋"/>
          <w:sz w:val="30"/>
          <w:szCs w:val="30"/>
          <w:highlight w:val="none"/>
        </w:rPr>
        <w:t>2.邮寄送达方式，供应商可以通过邮寄送达响应文件，送达地址：杭州市西湖区转塘街道象山路299号，联系人：</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夏世頔</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，联系电话：</w:t>
      </w:r>
      <w:r>
        <w:rPr>
          <w:rFonts w:hint="eastAsia" w:ascii="仿宋" w:hAnsi="仿宋" w:eastAsia="仿宋" w:cs="仿宋"/>
          <w:sz w:val="30"/>
          <w:szCs w:val="30"/>
          <w:highlight w:val="none"/>
          <w:u w:val="single"/>
          <w:lang w:val="en-US" w:eastAsia="zh-CN"/>
        </w:rPr>
        <w:t>13957138162</w:t>
      </w:r>
      <w:r>
        <w:rPr>
          <w:rFonts w:hint="eastAsia" w:ascii="仿宋" w:hAnsi="仿宋" w:eastAsia="仿宋" w:cs="仿宋"/>
          <w:sz w:val="30"/>
          <w:szCs w:val="30"/>
          <w:highlight w:val="none"/>
        </w:rPr>
        <w:t>。各供应商邮寄须将快递单号发送至电子邮箱（</w:t>
      </w:r>
      <w:r>
        <w:rPr>
          <w:rFonts w:hint="eastAsia" w:ascii="仿宋" w:hAnsi="仿宋" w:eastAsia="仿宋" w:cs="仿宋"/>
          <w:sz w:val="30"/>
          <w:szCs w:val="30"/>
          <w:highlight w:val="none"/>
          <w:lang w:val="en-US" w:eastAsia="zh-CN"/>
        </w:rPr>
        <w:t>13735516977@163.com</w:t>
      </w:r>
      <w:r>
        <w:rPr>
          <w:rFonts w:hint="eastAsia" w:ascii="仿宋" w:hAnsi="仿宋" w:eastAsia="仿宋" w:cs="仿宋"/>
          <w:sz w:val="30"/>
          <w:szCs w:val="30"/>
          <w:highlight w:val="none"/>
        </w:rPr>
        <w:t>），以便采购人查询物流记录，如因未提供快递单号造成响应文件未及时送达而造成的后果由投标人无条件承担。各供应商应当确保响应文件密封包装且在邮寄过</w:t>
      </w:r>
      <w:r>
        <w:rPr>
          <w:rFonts w:hint="eastAsia" w:ascii="仿宋" w:hAnsi="仿宋" w:eastAsia="仿宋" w:cs="仿宋"/>
          <w:sz w:val="30"/>
          <w:szCs w:val="30"/>
          <w:highlight w:val="none"/>
          <w:lang w:eastAsia="zh-CN"/>
        </w:rPr>
        <w:t>程中</w:t>
      </w:r>
      <w:r>
        <w:rPr>
          <w:rFonts w:hint="eastAsia" w:ascii="仿宋" w:hAnsi="仿宋" w:eastAsia="仿宋" w:cs="仿宋"/>
          <w:sz w:val="30"/>
          <w:szCs w:val="30"/>
          <w:highlight w:val="none"/>
        </w:rPr>
        <w:t>保持完好，并在邮寄包裹上注明项目名称。因邮寄造成响应文件密封破损而不符合招标文件对响应文件的密封要求，或邮寄过程中响应文件未在投标截止时间前送达的，采购人将拒绝其响应文件。各供应商自行考虑邮寄在途时间，响应文件送达时间以工作人员实际签收时间为准。</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3.询价</w:t>
      </w:r>
      <w:r>
        <w:rPr>
          <w:rFonts w:ascii="仿宋" w:hAnsi="仿宋" w:eastAsia="仿宋" w:cs="仿宋"/>
          <w:sz w:val="30"/>
          <w:szCs w:val="30"/>
          <w:highlight w:val="none"/>
        </w:rPr>
        <w:t>过程中有关澄清、说明或者补正，</w:t>
      </w:r>
      <w:r>
        <w:rPr>
          <w:rFonts w:hint="eastAsia" w:ascii="仿宋" w:hAnsi="仿宋" w:eastAsia="仿宋" w:cs="仿宋"/>
          <w:sz w:val="30"/>
          <w:szCs w:val="30"/>
          <w:highlight w:val="none"/>
        </w:rPr>
        <w:t>采购人</w:t>
      </w:r>
      <w:r>
        <w:rPr>
          <w:rFonts w:ascii="仿宋" w:hAnsi="仿宋" w:eastAsia="仿宋" w:cs="仿宋"/>
          <w:sz w:val="30"/>
          <w:szCs w:val="30"/>
          <w:highlight w:val="none"/>
        </w:rPr>
        <w:t>通过电子邮箱</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13735516977@163.com</w:t>
      </w:r>
      <w:r>
        <w:rPr>
          <w:rFonts w:hint="eastAsia" w:ascii="仿宋" w:hAnsi="仿宋" w:eastAsia="仿宋" w:cs="仿宋"/>
          <w:sz w:val="30"/>
          <w:szCs w:val="30"/>
          <w:highlight w:val="none"/>
        </w:rPr>
        <w:t>）</w:t>
      </w:r>
      <w:r>
        <w:rPr>
          <w:rFonts w:ascii="仿宋" w:hAnsi="仿宋" w:eastAsia="仿宋" w:cs="仿宋"/>
          <w:sz w:val="30"/>
          <w:szCs w:val="30"/>
          <w:highlight w:val="none"/>
        </w:rPr>
        <w:t>进行收发。</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w:t>
      </w:r>
      <w:r>
        <w:rPr>
          <w:rFonts w:ascii="仿宋" w:hAnsi="仿宋" w:eastAsia="仿宋" w:cs="仿宋"/>
          <w:sz w:val="30"/>
          <w:szCs w:val="30"/>
          <w:highlight w:val="none"/>
        </w:rPr>
        <w:t>其他说明：本项目不要求供应商人员必须到场参加现场开标</w:t>
      </w:r>
      <w:r>
        <w:rPr>
          <w:rFonts w:hint="eastAsia" w:ascii="仿宋" w:hAnsi="仿宋" w:eastAsia="仿宋" w:cs="仿宋"/>
          <w:sz w:val="30"/>
          <w:szCs w:val="30"/>
          <w:highlight w:val="none"/>
        </w:rPr>
        <w:t>。</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5.本次询价所有单项金额相加标的最高限价为人民币</w:t>
      </w:r>
      <w:r>
        <w:rPr>
          <w:rFonts w:hint="eastAsia" w:ascii="仿宋" w:hAnsi="仿宋" w:eastAsia="仿宋" w:cs="仿宋"/>
          <w:sz w:val="30"/>
          <w:szCs w:val="30"/>
          <w:highlight w:val="none"/>
          <w:u w:val="single"/>
          <w:lang w:val="en-US" w:eastAsia="zh-CN"/>
        </w:rPr>
        <w:t>170000</w:t>
      </w:r>
      <w:r>
        <w:rPr>
          <w:rFonts w:hint="eastAsia" w:ascii="仿宋" w:hAnsi="仿宋" w:eastAsia="仿宋" w:cs="仿宋"/>
          <w:sz w:val="30"/>
          <w:szCs w:val="30"/>
          <w:highlight w:val="none"/>
        </w:rPr>
        <w:t>元。</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6.投标人参与报价递交文件，则表示完全接受以下条款，并完全同意我公司具有最终解释权：</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（1）下达中标通知书后，中标人可根据报价清单里物品进行组织供货。在项目实施过程中，如因需求变更，增加或减少货物，结算时，按实际供货物品和数量如实结算。</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中标人所提供清单内的货物包装、标志和质量证明书应符合国家现行标准。如发生所供商品与清单以及国家现行标准不符，采购人有权拒收或退货，中标人提供无障碍退换货服务，所有风险及费用由中标人自行承担。</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（3）所采购货物的包装根据国家标准规定包装，包装物无回收。</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4）供货完成后，全部货物经采购人验收合格，并收到委托方项目结算确认后；若采购金额在1万元以下的，采购人收到中标人开具等额有效的增值税专用发票进行支付；若采购金额在1万元（含）以上的，双方签订《购销结算协议》进行支付，具体条款以协议内容约定为准。</w:t>
      </w:r>
    </w:p>
    <w:p>
      <w:pPr>
        <w:tabs>
          <w:tab w:val="left" w:pos="1262"/>
        </w:tabs>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（5）若投标人在项目实施过程中违背上述条款，则采购人有权取消其中标的资格或解除合同约定。</w:t>
      </w:r>
    </w:p>
    <w:p>
      <w:pPr>
        <w:tabs>
          <w:tab w:val="left" w:pos="1262"/>
        </w:tabs>
        <w:spacing w:line="560" w:lineRule="exact"/>
        <w:ind w:firstLine="2700" w:firstLineChars="900"/>
        <w:jc w:val="both"/>
        <w:rPr>
          <w:rFonts w:ascii="仿宋" w:hAnsi="仿宋" w:eastAsia="仿宋" w:cs="仿宋"/>
          <w:sz w:val="30"/>
          <w:szCs w:val="30"/>
          <w:highlight w:val="none"/>
        </w:rPr>
      </w:pPr>
      <w:r>
        <w:rPr>
          <w:rFonts w:hint="eastAsia" w:ascii="仿宋" w:hAnsi="仿宋" w:eastAsia="仿宋" w:cs="仿宋"/>
          <w:sz w:val="30"/>
          <w:szCs w:val="30"/>
          <w:highlight w:val="none"/>
        </w:rPr>
        <w:t>杭州市公共交通集团有限公司修理分公司</w:t>
      </w:r>
    </w:p>
    <w:p>
      <w:pP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                                     2024</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rPr>
        <w:t>日</w:t>
      </w: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rPr>
      </w:pPr>
    </w:p>
    <w:p>
      <w:pPr>
        <w:tabs>
          <w:tab w:val="left" w:pos="1262"/>
        </w:tabs>
        <w:spacing w:line="520" w:lineRule="exact"/>
        <w:jc w:val="both"/>
        <w:rPr>
          <w:rFonts w:hint="eastAsia" w:ascii="仿宋" w:hAnsi="仿宋" w:eastAsia="仿宋" w:cs="仿宋"/>
          <w:sz w:val="36"/>
          <w:szCs w:val="36"/>
        </w:rPr>
      </w:pPr>
    </w:p>
    <w:p>
      <w:pPr>
        <w:tabs>
          <w:tab w:val="left" w:pos="1262"/>
        </w:tabs>
        <w:spacing w:line="520" w:lineRule="exact"/>
        <w:jc w:val="both"/>
        <w:rPr>
          <w:rFonts w:hint="eastAsia" w:ascii="仿宋" w:hAnsi="仿宋" w:eastAsia="仿宋" w:cs="仿宋"/>
          <w:sz w:val="36"/>
          <w:szCs w:val="36"/>
        </w:rPr>
      </w:pPr>
    </w:p>
    <w:p>
      <w:pPr>
        <w:tabs>
          <w:tab w:val="left" w:pos="1262"/>
        </w:tabs>
        <w:spacing w:line="520" w:lineRule="exact"/>
        <w:jc w:val="center"/>
        <w:rPr>
          <w:rFonts w:hint="eastAsia" w:ascii="仿宋" w:hAnsi="仿宋" w:eastAsia="仿宋" w:cs="仿宋"/>
          <w:sz w:val="36"/>
          <w:szCs w:val="36"/>
          <w:lang w:val="en-US" w:eastAsia="zh-CN"/>
        </w:rPr>
      </w:pPr>
      <w:r>
        <w:rPr>
          <w:rFonts w:hint="eastAsia" w:ascii="仿宋" w:hAnsi="仿宋" w:eastAsia="仿宋" w:cs="仿宋"/>
          <w:sz w:val="36"/>
          <w:szCs w:val="36"/>
        </w:rPr>
        <w:t>电车分公司BRT站点破损整治和安全隐患</w:t>
      </w:r>
      <w:r>
        <w:rPr>
          <w:rFonts w:hint="eastAsia" w:ascii="仿宋" w:hAnsi="仿宋" w:eastAsia="仿宋" w:cs="仿宋"/>
          <w:sz w:val="36"/>
          <w:szCs w:val="36"/>
          <w:lang w:val="en-US" w:eastAsia="zh-CN"/>
        </w:rPr>
        <w:t>整治项目材料用户需求书</w:t>
      </w:r>
    </w:p>
    <w:p>
      <w:pPr>
        <w:adjustRightInd w:val="0"/>
        <w:snapToGrid w:val="0"/>
        <w:spacing w:line="500" w:lineRule="exact"/>
        <w:ind w:left="480" w:leftChars="200"/>
        <w:rPr>
          <w:rFonts w:ascii="仿宋" w:hAnsi="仿宋" w:eastAsia="仿宋" w:cs="仿宋"/>
          <w:b/>
          <w:bCs/>
          <w:sz w:val="30"/>
          <w:szCs w:val="30"/>
        </w:rPr>
      </w:pPr>
      <w:r>
        <w:rPr>
          <w:rFonts w:hint="eastAsia" w:ascii="仿宋" w:hAnsi="仿宋" w:eastAsia="仿宋" w:cs="仿宋"/>
          <w:b/>
          <w:bCs/>
          <w:sz w:val="30"/>
          <w:szCs w:val="30"/>
        </w:rPr>
        <w:t>一、项目名称</w:t>
      </w:r>
    </w:p>
    <w:p>
      <w:pPr>
        <w:adjustRightInd w:val="0"/>
        <w:snapToGrid w:val="0"/>
        <w:spacing w:line="5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电车分公司BRT站点破损整治和安全隐患</w:t>
      </w:r>
      <w:r>
        <w:rPr>
          <w:rFonts w:hint="eastAsia" w:ascii="仿宋" w:hAnsi="仿宋" w:eastAsia="仿宋" w:cs="仿宋"/>
          <w:sz w:val="30"/>
          <w:szCs w:val="30"/>
          <w:lang w:val="en-US" w:eastAsia="zh-CN"/>
        </w:rPr>
        <w:t>整治项目材料</w:t>
      </w:r>
    </w:p>
    <w:p>
      <w:pPr>
        <w:adjustRightInd w:val="0"/>
        <w:snapToGrid w:val="0"/>
        <w:spacing w:line="500" w:lineRule="exact"/>
        <w:ind w:left="480" w:leftChars="200"/>
        <w:rPr>
          <w:rFonts w:ascii="仿宋" w:hAnsi="仿宋" w:eastAsia="仿宋" w:cs="仿宋"/>
          <w:b/>
          <w:bCs/>
          <w:sz w:val="30"/>
          <w:szCs w:val="30"/>
        </w:rPr>
      </w:pPr>
      <w:r>
        <w:rPr>
          <w:rFonts w:hint="eastAsia" w:ascii="仿宋" w:hAnsi="仿宋" w:eastAsia="仿宋" w:cs="仿宋"/>
          <w:b/>
          <w:bCs/>
          <w:sz w:val="30"/>
          <w:szCs w:val="30"/>
        </w:rPr>
        <w:t>二、项目情况</w:t>
      </w:r>
    </w:p>
    <w:p>
      <w:pPr>
        <w:adjustRightInd w:val="0"/>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1、我司</w:t>
      </w:r>
      <w:r>
        <w:rPr>
          <w:rFonts w:ascii="仿宋" w:hAnsi="仿宋" w:eastAsia="仿宋" w:cs="仿宋"/>
          <w:sz w:val="30"/>
          <w:szCs w:val="30"/>
        </w:rPr>
        <w:t>计划</w:t>
      </w:r>
      <w:r>
        <w:rPr>
          <w:rFonts w:hint="eastAsia" w:ascii="仿宋" w:hAnsi="仿宋" w:eastAsia="仿宋" w:cs="仿宋"/>
          <w:sz w:val="30"/>
          <w:szCs w:val="30"/>
        </w:rPr>
        <w:t>采购电车分公司BRT站点破损整治和安全隐患</w:t>
      </w:r>
      <w:r>
        <w:rPr>
          <w:rFonts w:hint="eastAsia" w:ascii="仿宋" w:hAnsi="仿宋" w:eastAsia="仿宋" w:cs="仿宋"/>
          <w:sz w:val="30"/>
          <w:szCs w:val="30"/>
          <w:lang w:val="en-US" w:eastAsia="zh-CN"/>
        </w:rPr>
        <w:t>整治</w:t>
      </w:r>
      <w:r>
        <w:rPr>
          <w:rFonts w:hint="eastAsia" w:ascii="仿宋" w:hAnsi="仿宋" w:eastAsia="仿宋" w:cs="仿宋"/>
          <w:sz w:val="30"/>
          <w:szCs w:val="30"/>
        </w:rPr>
        <w:t>项目，通过询价方式确定一名供应商并按要求</w:t>
      </w:r>
      <w:r>
        <w:rPr>
          <w:rFonts w:ascii="仿宋" w:hAnsi="仿宋" w:eastAsia="仿宋" w:cs="仿宋"/>
          <w:sz w:val="30"/>
          <w:szCs w:val="30"/>
        </w:rPr>
        <w:t>完成</w:t>
      </w:r>
      <w:r>
        <w:rPr>
          <w:rFonts w:hint="eastAsia" w:ascii="仿宋" w:hAnsi="仿宋" w:eastAsia="仿宋" w:cs="仿宋"/>
          <w:sz w:val="30"/>
          <w:szCs w:val="30"/>
        </w:rPr>
        <w:t>供货、复原及售后维护。</w:t>
      </w:r>
    </w:p>
    <w:p>
      <w:pPr>
        <w:adjustRightInd w:val="0"/>
        <w:snapToGrid w:val="0"/>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2、项目预算：本项目最高限价</w:t>
      </w:r>
      <w:r>
        <w:rPr>
          <w:rFonts w:hint="eastAsia" w:ascii="仿宋" w:hAnsi="仿宋" w:eastAsia="仿宋" w:cs="仿宋"/>
          <w:sz w:val="30"/>
          <w:szCs w:val="30"/>
          <w:u w:val="single"/>
          <w:lang w:val="en-US" w:eastAsia="zh-CN"/>
        </w:rPr>
        <w:t>170000</w:t>
      </w:r>
      <w:r>
        <w:rPr>
          <w:rFonts w:hint="eastAsia" w:ascii="仿宋" w:hAnsi="仿宋" w:eastAsia="仿宋" w:cs="仿宋"/>
          <w:sz w:val="30"/>
          <w:szCs w:val="30"/>
          <w:u w:val="single"/>
        </w:rPr>
        <w:t>元（含税）</w:t>
      </w:r>
      <w:r>
        <w:rPr>
          <w:rFonts w:ascii="仿宋" w:hAnsi="仿宋" w:eastAsia="仿宋" w:cs="仿宋"/>
          <w:sz w:val="30"/>
          <w:szCs w:val="30"/>
        </w:rPr>
        <w:t>。</w:t>
      </w:r>
    </w:p>
    <w:p>
      <w:pPr>
        <w:adjustRightInd w:val="0"/>
        <w:snapToGrid w:val="0"/>
        <w:spacing w:line="500" w:lineRule="exact"/>
        <w:ind w:firstLine="600" w:firstLineChars="200"/>
        <w:rPr>
          <w:rFonts w:hint="default" w:ascii="仿宋" w:hAnsi="仿宋" w:eastAsia="仿宋" w:cs="仿宋"/>
          <w:b/>
          <w:bCs/>
          <w:sz w:val="30"/>
          <w:szCs w:val="30"/>
          <w:lang w:val="en-US" w:eastAsia="zh-CN"/>
        </w:rPr>
      </w:pPr>
      <w:r>
        <w:rPr>
          <w:rFonts w:hint="eastAsia" w:ascii="仿宋" w:hAnsi="仿宋" w:eastAsia="仿宋" w:cs="仿宋"/>
          <w:sz w:val="30"/>
          <w:szCs w:val="30"/>
        </w:rPr>
        <w:t>3、具体需求详见附表</w:t>
      </w:r>
      <w:r>
        <w:rPr>
          <w:rFonts w:hint="eastAsia" w:ascii="仿宋" w:hAnsi="仿宋" w:eastAsia="仿宋" w:cs="仿宋"/>
          <w:sz w:val="30"/>
          <w:szCs w:val="30"/>
          <w:lang w:val="en-US" w:eastAsia="zh-CN"/>
        </w:rPr>
        <w:t>材料采购清单。</w:t>
      </w:r>
    </w:p>
    <w:p>
      <w:pPr>
        <w:adjustRightInd w:val="0"/>
        <w:snapToGrid w:val="0"/>
        <w:spacing w:line="500" w:lineRule="exact"/>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质量要求</w:t>
      </w:r>
    </w:p>
    <w:p>
      <w:pPr>
        <w:ind w:firstLine="600" w:firstLineChars="200"/>
        <w:jc w:val="left"/>
        <w:rPr>
          <w:rFonts w:hint="eastAsia" w:ascii="仿宋" w:hAnsi="仿宋" w:eastAsia="仿宋" w:cs="仿宋"/>
          <w:color w:val="000000"/>
          <w:kern w:val="0"/>
          <w:sz w:val="30"/>
          <w:szCs w:val="30"/>
          <w:lang w:val="en-US" w:eastAsia="zh-CN"/>
        </w:rPr>
      </w:pPr>
      <w:r>
        <w:rPr>
          <w:rFonts w:ascii="仿宋" w:hAnsi="仿宋" w:eastAsia="仿宋" w:cs="仿宋"/>
          <w:color w:val="000000"/>
          <w:kern w:val="0"/>
          <w:sz w:val="30"/>
          <w:szCs w:val="30"/>
        </w:rPr>
        <w:t>1</w:t>
      </w:r>
      <w:r>
        <w:rPr>
          <w:rFonts w:hint="eastAsia" w:ascii="仿宋" w:hAnsi="仿宋" w:eastAsia="仿宋" w:cs="仿宋"/>
          <w:color w:val="000000"/>
          <w:kern w:val="0"/>
          <w:sz w:val="30"/>
          <w:szCs w:val="30"/>
        </w:rPr>
        <w:t>、</w:t>
      </w:r>
      <w:r>
        <w:rPr>
          <w:rFonts w:hint="eastAsia" w:ascii="仿宋" w:hAnsi="仿宋" w:eastAsia="仿宋" w:cs="仿宋"/>
          <w:color w:val="000000"/>
          <w:kern w:val="0"/>
          <w:sz w:val="30"/>
          <w:szCs w:val="30"/>
          <w:lang w:val="en-US" w:eastAsia="zh-CN"/>
        </w:rPr>
        <w:t>供应商所提供的货物必须符合国家相关质量标准及行业标准。</w:t>
      </w:r>
    </w:p>
    <w:p>
      <w:pPr>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2、货物应具备良好的稳定性、可靠性和安全性，在正常使用条件下，能够满足预期使用寿命。</w:t>
      </w:r>
    </w:p>
    <w:p>
      <w:pPr>
        <w:adjustRightInd w:val="0"/>
        <w:snapToGrid w:val="0"/>
        <w:spacing w:line="50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、确定成交人</w:t>
      </w:r>
    </w:p>
    <w:p>
      <w:pPr>
        <w:adjustRightInd w:val="0"/>
        <w:snapToGrid w:val="0"/>
        <w:spacing w:line="500" w:lineRule="exact"/>
        <w:ind w:firstLine="600" w:firstLineChars="200"/>
        <w:jc w:val="left"/>
        <w:rPr>
          <w:rFonts w:hint="eastAsia" w:ascii="仿宋" w:hAnsi="仿宋" w:eastAsia="仿宋" w:cs="仿宋"/>
          <w:b/>
          <w:bCs/>
          <w:sz w:val="32"/>
          <w:szCs w:val="32"/>
        </w:rPr>
      </w:pPr>
      <w:r>
        <w:rPr>
          <w:rFonts w:hint="eastAsia" w:ascii="仿宋" w:hAnsi="仿宋" w:eastAsia="仿宋" w:cs="仿宋"/>
          <w:sz w:val="30"/>
          <w:szCs w:val="30"/>
          <w:lang w:val="en-US" w:eastAsia="zh-CN"/>
        </w:rPr>
        <w:t>在最高限价内，总报价最低的，</w:t>
      </w:r>
      <w:r>
        <w:rPr>
          <w:rFonts w:hint="eastAsia" w:ascii="仿宋" w:hAnsi="仿宋" w:eastAsia="仿宋" w:cs="仿宋"/>
          <w:sz w:val="30"/>
          <w:szCs w:val="30"/>
        </w:rPr>
        <w:t>确定</w:t>
      </w:r>
      <w:r>
        <w:rPr>
          <w:rFonts w:hint="eastAsia" w:ascii="仿宋" w:hAnsi="仿宋" w:eastAsia="仿宋" w:cs="仿宋"/>
          <w:sz w:val="30"/>
          <w:szCs w:val="30"/>
          <w:lang w:val="en-US" w:eastAsia="zh-CN"/>
        </w:rPr>
        <w:t>为</w:t>
      </w:r>
      <w:r>
        <w:rPr>
          <w:rFonts w:hint="eastAsia" w:ascii="仿宋" w:hAnsi="仿宋" w:eastAsia="仿宋" w:cs="仿宋"/>
          <w:sz w:val="30"/>
          <w:szCs w:val="30"/>
        </w:rPr>
        <w:t>成交人。</w:t>
      </w:r>
    </w:p>
    <w:p>
      <w:pPr>
        <w:spacing w:line="540" w:lineRule="exact"/>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交货时间及地点</w:t>
      </w:r>
    </w:p>
    <w:p>
      <w:pPr>
        <w:ind w:firstLine="600" w:firstLineChars="20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交货时间：自合同签订之日起一个月，或累计结算金额达到接近17万元时，两者以先到为准。</w:t>
      </w:r>
    </w:p>
    <w:p>
      <w:pPr>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交货地点：杭州公交石塘停车场（杭州市拱墅区临半路109号）</w:t>
      </w:r>
    </w:p>
    <w:p>
      <w:pPr>
        <w:adjustRightInd w:val="0"/>
        <w:snapToGrid w:val="0"/>
        <w:spacing w:line="50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验收</w:t>
      </w:r>
      <w:r>
        <w:rPr>
          <w:rFonts w:hint="eastAsia" w:ascii="仿宋" w:hAnsi="仿宋" w:eastAsia="仿宋" w:cs="仿宋"/>
          <w:b/>
          <w:bCs/>
          <w:sz w:val="30"/>
          <w:szCs w:val="30"/>
        </w:rPr>
        <w:t>地点</w:t>
      </w:r>
    </w:p>
    <w:p>
      <w:pPr>
        <w:ind w:firstLine="600" w:firstLineChars="200"/>
        <w:jc w:val="lef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地点：杭州市拱墅区石塘（杭州市拱墅区临半路109号）</w:t>
      </w:r>
    </w:p>
    <w:p>
      <w:pPr>
        <w:adjustRightInd w:val="0"/>
        <w:snapToGrid w:val="0"/>
        <w:spacing w:line="50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、验收标准</w:t>
      </w:r>
    </w:p>
    <w:p>
      <w:pPr>
        <w:adjustRightInd w:val="0"/>
        <w:snapToGrid w:val="0"/>
        <w:spacing w:line="500" w:lineRule="exact"/>
        <w:ind w:firstLine="600" w:firstLineChars="200"/>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从物料数量、尺寸</w:t>
      </w:r>
      <w:r>
        <w:rPr>
          <w:rFonts w:hint="eastAsia" w:ascii="仿宋" w:hAnsi="仿宋" w:eastAsia="仿宋" w:cs="仿宋"/>
          <w:color w:val="auto"/>
          <w:sz w:val="30"/>
          <w:szCs w:val="30"/>
          <w:lang w:val="en-US" w:eastAsia="zh-CN"/>
        </w:rPr>
        <w:t>规格</w:t>
      </w:r>
      <w:r>
        <w:rPr>
          <w:rFonts w:hint="eastAsia" w:ascii="仿宋" w:hAnsi="仿宋" w:eastAsia="仿宋" w:cs="仿宋"/>
          <w:color w:val="auto"/>
          <w:sz w:val="30"/>
          <w:szCs w:val="30"/>
        </w:rPr>
        <w:t>、质量、颜色偏差等维度进行验收。验收不通过或是有缺漏部分，</w:t>
      </w:r>
      <w:r>
        <w:rPr>
          <w:rFonts w:hint="eastAsia" w:ascii="仿宋" w:hAnsi="仿宋" w:eastAsia="仿宋" w:cs="仿宋"/>
          <w:color w:val="auto"/>
          <w:sz w:val="30"/>
          <w:szCs w:val="30"/>
          <w:lang w:val="en-US" w:eastAsia="zh-CN"/>
        </w:rPr>
        <w:t>不予通过，重新更换</w:t>
      </w:r>
      <w:r>
        <w:rPr>
          <w:rFonts w:hint="eastAsia" w:ascii="仿宋" w:hAnsi="仿宋" w:eastAsia="仿宋" w:cs="仿宋"/>
          <w:color w:val="auto"/>
          <w:sz w:val="30"/>
          <w:szCs w:val="30"/>
        </w:rPr>
        <w:t>补足</w:t>
      </w:r>
      <w:r>
        <w:rPr>
          <w:rFonts w:hint="eastAsia" w:ascii="仿宋" w:hAnsi="仿宋" w:eastAsia="仿宋" w:cs="仿宋"/>
          <w:color w:val="auto"/>
          <w:sz w:val="30"/>
          <w:szCs w:val="30"/>
          <w:lang w:val="en-US" w:eastAsia="zh-CN"/>
        </w:rPr>
        <w:t>后验收合格</w:t>
      </w:r>
      <w:r>
        <w:rPr>
          <w:rFonts w:hint="eastAsia" w:ascii="仿宋" w:hAnsi="仿宋" w:eastAsia="仿宋" w:cs="仿宋"/>
          <w:color w:val="auto"/>
          <w:sz w:val="30"/>
          <w:szCs w:val="30"/>
          <w:lang w:eastAsia="zh-CN"/>
        </w:rPr>
        <w:t>。</w:t>
      </w:r>
    </w:p>
    <w:p>
      <w:pPr>
        <w:adjustRightInd w:val="0"/>
        <w:snapToGrid w:val="0"/>
        <w:spacing w:line="500" w:lineRule="exact"/>
        <w:ind w:firstLine="602" w:firstLineChars="200"/>
        <w:jc w:val="left"/>
        <w:rPr>
          <w:rFonts w:hint="eastAsia" w:ascii="仿宋" w:hAnsi="仿宋" w:eastAsia="仿宋" w:cs="仿宋"/>
          <w:color w:val="auto"/>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、考核标准</w:t>
      </w:r>
    </w:p>
    <w:p>
      <w:pPr>
        <w:adjustRightInd w:val="0"/>
        <w:snapToGrid w:val="0"/>
        <w:spacing w:line="500" w:lineRule="exact"/>
        <w:ind w:firstLine="600" w:firstLineChars="200"/>
        <w:jc w:val="left"/>
        <w:rPr>
          <w:rFonts w:hint="eastAsia" w:ascii="仿宋" w:hAnsi="仿宋" w:eastAsia="仿宋" w:cs="仿宋"/>
          <w:color w:val="auto"/>
          <w:sz w:val="30"/>
          <w:szCs w:val="30"/>
        </w:rPr>
      </w:pPr>
      <w:r>
        <w:rPr>
          <w:rFonts w:hint="eastAsia" w:ascii="仿宋" w:hAnsi="仿宋" w:eastAsia="仿宋" w:cs="仿宋"/>
          <w:color w:val="auto"/>
          <w:sz w:val="30"/>
          <w:szCs w:val="30"/>
        </w:rPr>
        <w:t>物料质量未达标的部分，不予支付对应款项。</w:t>
      </w:r>
    </w:p>
    <w:p>
      <w:pPr>
        <w:pStyle w:val="9"/>
        <w:ind w:left="0" w:leftChars="0"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因供应商的原因，产生延期交付或导致采购人无法通过验收，其产生的全部关联后果均由供应商承担。</w:t>
      </w:r>
    </w:p>
    <w:p>
      <w:pPr>
        <w:adjustRightInd w:val="0"/>
        <w:snapToGrid w:val="0"/>
        <w:spacing w:line="50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lang w:val="en-US" w:eastAsia="zh-CN"/>
        </w:rPr>
        <w:t>九</w:t>
      </w:r>
      <w:r>
        <w:rPr>
          <w:rFonts w:hint="eastAsia" w:ascii="仿宋" w:hAnsi="仿宋" w:eastAsia="仿宋" w:cs="仿宋"/>
          <w:b/>
          <w:bCs/>
          <w:sz w:val="30"/>
          <w:szCs w:val="30"/>
        </w:rPr>
        <w:t>、付款方式</w:t>
      </w:r>
    </w:p>
    <w:p>
      <w:pPr>
        <w:pStyle w:val="9"/>
        <w:ind w:left="0" w:leftChars="0" w:firstLine="600" w:firstLineChars="2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完成验收且项目整体完成后提交结算清单，结算清单经双方确认且在甲方收到乙方开具的合法有效等额的增值税发票后甲方向乙方支付项目费用</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具体按实际采购数量进行结算</w:t>
      </w:r>
      <w:r>
        <w:rPr>
          <w:rFonts w:hint="eastAsia" w:ascii="仿宋" w:hAnsi="仿宋" w:eastAsia="仿宋" w:cs="仿宋"/>
          <w:color w:val="auto"/>
          <w:sz w:val="30"/>
          <w:szCs w:val="30"/>
          <w:lang w:eastAsia="zh-CN"/>
        </w:rPr>
        <w:t>）。</w:t>
      </w:r>
    </w:p>
    <w:p>
      <w:pPr>
        <w:adjustRightInd w:val="0"/>
        <w:snapToGrid w:val="0"/>
        <w:spacing w:line="500" w:lineRule="exact"/>
        <w:ind w:firstLine="600" w:firstLineChars="200"/>
        <w:jc w:val="left"/>
        <w:rPr>
          <w:rFonts w:ascii="仿宋" w:hAnsi="仿宋" w:eastAsia="仿宋" w:cs="仿宋"/>
          <w:color w:val="auto"/>
          <w:sz w:val="30"/>
          <w:szCs w:val="30"/>
        </w:rPr>
      </w:pPr>
    </w:p>
    <w:p>
      <w:pPr>
        <w:pStyle w:val="9"/>
        <w:ind w:left="0" w:leftChars="0" w:firstLine="600" w:firstLineChars="200"/>
        <w:jc w:val="left"/>
        <w:rPr>
          <w:rFonts w:hint="default" w:ascii="仿宋" w:hAnsi="仿宋" w:eastAsia="仿宋" w:cs="仿宋"/>
          <w:color w:val="auto"/>
          <w:sz w:val="30"/>
          <w:szCs w:val="30"/>
          <w:lang w:val="en-US" w:eastAsia="zh-CN"/>
        </w:rPr>
      </w:pPr>
    </w:p>
    <w:p>
      <w:pPr>
        <w:tabs>
          <w:tab w:val="left" w:pos="1262"/>
        </w:tabs>
        <w:spacing w:line="520" w:lineRule="exact"/>
        <w:jc w:val="left"/>
        <w:rPr>
          <w:rFonts w:hint="eastAsia" w:ascii="仿宋" w:hAnsi="仿宋" w:eastAsia="仿宋" w:cs="仿宋"/>
          <w:color w:val="FF0000"/>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hint="eastAsia" w:ascii="仿宋" w:hAnsi="仿宋" w:eastAsia="仿宋" w:cs="仿宋"/>
          <w:sz w:val="44"/>
          <w:szCs w:val="44"/>
        </w:rPr>
      </w:pPr>
    </w:p>
    <w:p>
      <w:pPr>
        <w:tabs>
          <w:tab w:val="left" w:pos="1262"/>
        </w:tabs>
        <w:spacing w:line="520" w:lineRule="exact"/>
        <w:jc w:val="center"/>
        <w:rPr>
          <w:rFonts w:ascii="仿宋" w:hAnsi="仿宋" w:eastAsia="仿宋" w:cs="仿宋"/>
          <w:sz w:val="44"/>
          <w:szCs w:val="44"/>
        </w:rPr>
      </w:pPr>
      <w:r>
        <w:rPr>
          <w:rFonts w:hint="eastAsia" w:ascii="仿宋" w:hAnsi="仿宋" w:eastAsia="仿宋" w:cs="仿宋"/>
          <w:sz w:val="44"/>
          <w:szCs w:val="44"/>
        </w:rPr>
        <w:t>报价函</w:t>
      </w:r>
    </w:p>
    <w:p>
      <w:pPr>
        <w:spacing w:afterLines="50" w:line="520" w:lineRule="exact"/>
        <w:rPr>
          <w:rFonts w:ascii="仿宋" w:hAnsi="仿宋" w:eastAsia="仿宋" w:cs="仿宋"/>
          <w:b/>
          <w:bCs/>
          <w:color w:val="auto"/>
          <w:sz w:val="30"/>
          <w:szCs w:val="30"/>
        </w:rPr>
      </w:pPr>
    </w:p>
    <w:p>
      <w:pPr>
        <w:spacing w:line="520" w:lineRule="exact"/>
        <w:jc w:val="both"/>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rPr>
        <w:t>项目名称：</w:t>
      </w:r>
      <w:r>
        <w:rPr>
          <w:rFonts w:hint="eastAsia" w:ascii="仿宋" w:hAnsi="仿宋" w:eastAsia="仿宋" w:cs="仿宋"/>
          <w:b/>
          <w:bCs/>
          <w:color w:val="auto"/>
          <w:sz w:val="30"/>
          <w:szCs w:val="30"/>
          <w:u w:val="single"/>
          <w:lang w:val="en-US" w:eastAsia="zh-CN"/>
        </w:rPr>
        <w:t>电车分公司BRT站点破损整治和安全隐患整治项目材料</w:t>
      </w:r>
    </w:p>
    <w:p>
      <w:pPr>
        <w:spacing w:afterLines="50" w:line="520" w:lineRule="exact"/>
        <w:rPr>
          <w:rFonts w:ascii="仿宋" w:hAnsi="仿宋" w:eastAsia="仿宋" w:cs="仿宋"/>
          <w:b/>
          <w:bCs/>
          <w:color w:val="auto"/>
          <w:sz w:val="30"/>
          <w:szCs w:val="30"/>
          <w:u w:val="single"/>
        </w:rPr>
      </w:pPr>
      <w:r>
        <w:rPr>
          <w:rFonts w:hint="eastAsia" w:ascii="仿宋" w:hAnsi="仿宋" w:eastAsia="仿宋" w:cs="仿宋"/>
          <w:b/>
          <w:bCs/>
          <w:color w:val="auto"/>
          <w:sz w:val="30"/>
          <w:szCs w:val="30"/>
        </w:rPr>
        <w:t>报价单位（盖公章）：</w:t>
      </w:r>
      <w:r>
        <w:rPr>
          <w:rFonts w:hint="eastAsia" w:ascii="仿宋" w:hAnsi="仿宋" w:eastAsia="仿宋" w:cs="仿宋"/>
          <w:b/>
          <w:bCs/>
          <w:color w:val="auto"/>
          <w:sz w:val="30"/>
          <w:szCs w:val="30"/>
          <w:u w:val="single"/>
        </w:rPr>
        <w:t xml:space="preserve">                                 </w:t>
      </w:r>
    </w:p>
    <w:p>
      <w:pPr>
        <w:spacing w:afterLines="50" w:line="520" w:lineRule="exact"/>
        <w:jc w:val="both"/>
        <w:rPr>
          <w:rFonts w:ascii="仿宋" w:hAnsi="仿宋" w:eastAsia="仿宋" w:cs="仿宋"/>
          <w:b/>
          <w:bCs/>
          <w:color w:val="auto"/>
          <w:sz w:val="30"/>
          <w:szCs w:val="30"/>
        </w:rPr>
      </w:pPr>
      <w:r>
        <w:rPr>
          <w:rFonts w:hint="eastAsia" w:ascii="仿宋" w:hAnsi="仿宋" w:eastAsia="仿宋" w:cs="仿宋"/>
          <w:b/>
          <w:bCs/>
          <w:color w:val="auto"/>
          <w:sz w:val="30"/>
          <w:szCs w:val="30"/>
        </w:rPr>
        <w:t>报价日期：</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年</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月</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日</w:t>
      </w:r>
    </w:p>
    <w:p>
      <w:pPr>
        <w:spacing w:afterLines="50" w:line="520" w:lineRule="exact"/>
        <w:rPr>
          <w:rFonts w:ascii="仿宋" w:hAnsi="仿宋" w:eastAsia="仿宋" w:cs="仿宋"/>
          <w:b/>
          <w:bCs/>
          <w:color w:val="auto"/>
          <w:sz w:val="30"/>
          <w:szCs w:val="30"/>
        </w:rPr>
      </w:pPr>
      <w:r>
        <w:rPr>
          <w:rFonts w:hint="eastAsia" w:ascii="仿宋" w:hAnsi="仿宋" w:eastAsia="仿宋" w:cs="仿宋"/>
          <w:b/>
          <w:bCs/>
          <w:color w:val="auto"/>
          <w:sz w:val="30"/>
          <w:szCs w:val="30"/>
        </w:rPr>
        <w:t>联系人：</w:t>
      </w:r>
      <w:r>
        <w:rPr>
          <w:rFonts w:hint="eastAsia" w:ascii="仿宋" w:hAnsi="仿宋" w:eastAsia="仿宋" w:cs="仿宋"/>
          <w:b/>
          <w:bCs/>
          <w:color w:val="auto"/>
          <w:sz w:val="30"/>
          <w:szCs w:val="30"/>
          <w:u w:val="single"/>
        </w:rPr>
        <w:t xml:space="preserve">            </w:t>
      </w:r>
      <w:r>
        <w:rPr>
          <w:rFonts w:hint="eastAsia" w:ascii="仿宋" w:hAnsi="仿宋" w:eastAsia="仿宋" w:cs="仿宋"/>
          <w:b/>
          <w:bCs/>
          <w:color w:val="auto"/>
          <w:sz w:val="30"/>
          <w:szCs w:val="30"/>
        </w:rPr>
        <w:t xml:space="preserve">      联系电话：</w:t>
      </w:r>
      <w:r>
        <w:rPr>
          <w:rFonts w:hint="eastAsia" w:ascii="仿宋" w:hAnsi="仿宋" w:eastAsia="仿宋" w:cs="仿宋"/>
          <w:b/>
          <w:bCs/>
          <w:color w:val="auto"/>
          <w:sz w:val="30"/>
          <w:szCs w:val="30"/>
          <w:u w:val="single"/>
        </w:rPr>
        <w:t xml:space="preserve">                </w:t>
      </w:r>
    </w:p>
    <w:tbl>
      <w:tblPr>
        <w:tblStyle w:val="10"/>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835"/>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114" w:type="dxa"/>
            <w:noWrap/>
            <w:vAlign w:val="center"/>
          </w:tcPr>
          <w:p>
            <w:pPr>
              <w:widowControl/>
              <w:spacing w:line="520" w:lineRule="exact"/>
              <w:jc w:val="center"/>
              <w:rPr>
                <w:rFonts w:ascii="仿宋" w:hAnsi="仿宋" w:eastAsia="仿宋" w:cs="仿宋"/>
                <w:color w:val="auto"/>
                <w:sz w:val="30"/>
                <w:szCs w:val="30"/>
              </w:rPr>
            </w:pPr>
            <w:r>
              <w:rPr>
                <w:rFonts w:hint="eastAsia"/>
              </w:rPr>
              <w:t>项目名称</w:t>
            </w:r>
          </w:p>
        </w:tc>
        <w:tc>
          <w:tcPr>
            <w:tcW w:w="2835" w:type="dxa"/>
            <w:noWrap/>
            <w:vAlign w:val="center"/>
          </w:tcPr>
          <w:p>
            <w:pPr>
              <w:widowControl/>
              <w:spacing w:line="520" w:lineRule="exact"/>
              <w:jc w:val="center"/>
            </w:pPr>
            <w:r>
              <w:rPr>
                <w:rFonts w:hint="eastAsia"/>
              </w:rPr>
              <w:t>含税限价</w:t>
            </w:r>
          </w:p>
        </w:tc>
        <w:tc>
          <w:tcPr>
            <w:tcW w:w="4227" w:type="dxa"/>
            <w:vAlign w:val="center"/>
          </w:tcPr>
          <w:p>
            <w:pPr>
              <w:spacing w:line="520" w:lineRule="exact"/>
              <w:jc w:val="center"/>
              <w:rPr>
                <w:rFonts w:ascii="仿宋" w:hAnsi="仿宋" w:eastAsia="仿宋" w:cs="仿宋"/>
                <w:color w:val="auto"/>
                <w:sz w:val="30"/>
                <w:szCs w:val="30"/>
              </w:rPr>
            </w:pPr>
            <w:r>
              <w:rPr>
                <w:rFonts w:hint="eastAsia"/>
              </w:rPr>
              <w:t>报价金额（含税）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3114" w:type="dxa"/>
            <w:noWrap/>
            <w:vAlign w:val="center"/>
          </w:tcPr>
          <w:p>
            <w:pPr>
              <w:widowControl/>
              <w:spacing w:line="520" w:lineRule="exact"/>
              <w:jc w:val="left"/>
              <w:rPr>
                <w:rFonts w:hint="eastAsia" w:ascii="宋体" w:hAnsi="宋体" w:eastAsia="宋体" w:cs="宋体"/>
                <w:lang w:val="en-US" w:eastAsia="zh-CN"/>
              </w:rPr>
            </w:pPr>
            <w:r>
              <w:rPr>
                <w:rFonts w:hint="eastAsia" w:ascii="宋体" w:hAnsi="宋体" w:eastAsia="宋体" w:cs="宋体"/>
                <w:lang w:val="en-US" w:eastAsia="zh-CN"/>
              </w:rPr>
              <w:t>电车分公司BRT站点破损整治和安全隐患整治项目材料</w:t>
            </w:r>
          </w:p>
          <w:p>
            <w:pPr>
              <w:widowControl/>
              <w:spacing w:line="520" w:lineRule="exact"/>
              <w:jc w:val="center"/>
              <w:rPr>
                <w:rFonts w:hint="eastAsia" w:ascii="宋体" w:hAnsi="宋体" w:eastAsia="宋体" w:cs="宋体"/>
                <w:color w:val="auto"/>
              </w:rPr>
            </w:pPr>
          </w:p>
        </w:tc>
        <w:tc>
          <w:tcPr>
            <w:tcW w:w="2835" w:type="dxa"/>
            <w:noWrap/>
            <w:vAlign w:val="center"/>
          </w:tcPr>
          <w:p>
            <w:pPr>
              <w:widowControl/>
              <w:spacing w:line="520" w:lineRule="exact"/>
              <w:jc w:val="left"/>
              <w:rPr>
                <w:rFonts w:hint="eastAsia" w:ascii="宋体" w:hAnsi="宋体" w:eastAsia="宋体" w:cs="宋体"/>
                <w:lang w:eastAsia="zh-CN"/>
              </w:rPr>
            </w:pPr>
            <w:r>
              <w:rPr>
                <w:rFonts w:hint="eastAsia" w:ascii="宋体" w:hAnsi="宋体" w:eastAsia="宋体" w:cs="宋体"/>
                <w:b/>
                <w:bCs/>
                <w:color w:val="auto"/>
                <w:sz w:val="28"/>
                <w:szCs w:val="28"/>
                <w:lang w:val="en-US" w:eastAsia="zh-CN"/>
              </w:rPr>
              <w:t>17</w:t>
            </w:r>
            <w:r>
              <w:rPr>
                <w:rFonts w:hint="eastAsia" w:ascii="宋体" w:hAnsi="宋体" w:eastAsia="宋体" w:cs="宋体"/>
                <w:b/>
                <w:bCs/>
                <w:color w:val="auto"/>
                <w:sz w:val="28"/>
                <w:szCs w:val="28"/>
              </w:rPr>
              <w:t>万元整</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最高限价</w:t>
            </w:r>
            <w:r>
              <w:rPr>
                <w:rFonts w:hint="eastAsia" w:ascii="宋体" w:hAnsi="宋体" w:eastAsia="宋体" w:cs="宋体"/>
                <w:b/>
                <w:bCs/>
                <w:color w:val="auto"/>
                <w:sz w:val="28"/>
                <w:szCs w:val="28"/>
                <w:highlight w:val="none"/>
                <w:lang w:eastAsia="zh-CN"/>
              </w:rPr>
              <w:t>）</w:t>
            </w:r>
          </w:p>
        </w:tc>
        <w:tc>
          <w:tcPr>
            <w:tcW w:w="4227" w:type="dxa"/>
            <w:vAlign w:val="center"/>
          </w:tcPr>
          <w:p>
            <w:pPr>
              <w:spacing w:line="520" w:lineRule="exact"/>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总价：</w:t>
            </w:r>
          </w:p>
          <w:p>
            <w:pPr>
              <w:spacing w:line="520" w:lineRule="exact"/>
              <w:jc w:val="both"/>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10176" w:type="dxa"/>
            <w:gridSpan w:val="3"/>
            <w:noWrap/>
            <w:vAlign w:val="center"/>
          </w:tcPr>
          <w:p>
            <w:pPr>
              <w:widowControl/>
              <w:spacing w:line="520" w:lineRule="exact"/>
              <w:jc w:val="center"/>
              <w:rPr>
                <w:rFonts w:ascii="仿宋" w:hAnsi="仿宋" w:eastAsia="仿宋" w:cs="仿宋"/>
                <w:b/>
                <w:bCs/>
                <w:sz w:val="28"/>
                <w:szCs w:val="28"/>
              </w:rPr>
            </w:pPr>
            <w:r>
              <w:rPr>
                <w:rFonts w:hint="eastAsia" w:ascii="仿宋" w:hAnsi="仿宋" w:eastAsia="仿宋" w:cs="仿宋"/>
                <w:b/>
                <w:bCs/>
                <w:sz w:val="28"/>
                <w:szCs w:val="28"/>
              </w:rPr>
              <w:t>报价总金额：</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元</w:t>
            </w:r>
          </w:p>
          <w:p>
            <w:pPr>
              <w:pStyle w:val="13"/>
              <w:rPr>
                <w:rFonts w:ascii="仿宋" w:hAnsi="仿宋" w:eastAsia="仿宋" w:cs="仿宋"/>
                <w:color w:val="auto"/>
                <w:sz w:val="28"/>
                <w:szCs w:val="28"/>
              </w:rPr>
            </w:pPr>
            <w:r>
              <w:rPr>
                <w:rFonts w:hint="eastAsia" w:ascii="仿宋" w:hAnsi="仿宋" w:eastAsia="仿宋" w:cs="仿宋"/>
                <w:color w:val="auto"/>
                <w:sz w:val="28"/>
                <w:szCs w:val="28"/>
              </w:rPr>
              <w:t>备注：报价总金额</w:t>
            </w:r>
            <w:r>
              <w:rPr>
                <w:rFonts w:hint="eastAsia" w:ascii="仿宋" w:hAnsi="仿宋" w:eastAsia="仿宋" w:cs="仿宋"/>
                <w:color w:val="auto"/>
                <w:sz w:val="28"/>
                <w:szCs w:val="28"/>
                <w:lang w:val="en-US" w:eastAsia="zh-CN"/>
              </w:rPr>
              <w:t>含运费及人工费</w:t>
            </w: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176" w:type="dxa"/>
            <w:gridSpan w:val="3"/>
            <w:vAlign w:val="center"/>
          </w:tcPr>
          <w:p>
            <w:pPr>
              <w:widowControl/>
              <w:spacing w:line="520" w:lineRule="exact"/>
            </w:pPr>
            <w:r>
              <w:rPr>
                <w:rFonts w:hint="eastAsia"/>
              </w:rPr>
              <w:t>注：1、报价函若有分页，请加盖骑缝章；</w:t>
            </w:r>
          </w:p>
          <w:p>
            <w:pPr>
              <w:widowControl/>
              <w:numPr>
                <w:ilvl w:val="0"/>
                <w:numId w:val="1"/>
              </w:numPr>
              <w:spacing w:line="520" w:lineRule="exact"/>
              <w:ind w:firstLine="480" w:firstLineChars="200"/>
            </w:pPr>
            <w:r>
              <w:rPr>
                <w:rFonts w:hint="eastAsia"/>
              </w:rPr>
              <w:t>报价函用信封装好并密封；</w:t>
            </w:r>
          </w:p>
          <w:p>
            <w:pPr>
              <w:widowControl/>
              <w:numPr>
                <w:ilvl w:val="0"/>
                <w:numId w:val="1"/>
              </w:numPr>
              <w:spacing w:line="520" w:lineRule="exact"/>
              <w:ind w:firstLine="480" w:firstLineChars="200"/>
            </w:pPr>
            <w:r>
              <w:rPr>
                <w:rFonts w:hint="eastAsia"/>
              </w:rPr>
              <w:t>报价有效期 30 天；</w:t>
            </w:r>
          </w:p>
          <w:p>
            <w:pPr>
              <w:widowControl/>
              <w:spacing w:line="520" w:lineRule="exact"/>
              <w:ind w:firstLine="480" w:firstLineChars="200"/>
            </w:pPr>
            <w:r>
              <w:rPr>
                <w:rFonts w:hint="eastAsia"/>
              </w:rPr>
              <w:t>4、报价要求货币为人民币，且报价应含税及完成本项目的一切相关费用；</w:t>
            </w:r>
          </w:p>
          <w:p>
            <w:pPr>
              <w:widowControl/>
              <w:spacing w:line="520" w:lineRule="exact"/>
              <w:ind w:firstLine="480" w:firstLineChars="200"/>
            </w:pPr>
            <w:r>
              <w:rPr>
                <w:rFonts w:hint="eastAsia"/>
              </w:rPr>
              <w:t>5、任一报价超过含税最高限价</w:t>
            </w:r>
            <w:r>
              <w:t>为无效报价</w:t>
            </w:r>
            <w:r>
              <w:rPr>
                <w:rFonts w:hint="eastAsia"/>
              </w:rPr>
              <w:t>。</w:t>
            </w:r>
          </w:p>
          <w:p>
            <w:pPr>
              <w:widowControl/>
              <w:spacing w:line="520" w:lineRule="exact"/>
              <w:ind w:firstLine="480" w:firstLineChars="200"/>
            </w:pPr>
            <w:r>
              <w:rPr>
                <w:rFonts w:hint="eastAsia"/>
              </w:rPr>
              <w:t>6、报价函内容不允许做任何变更，变更视为无效报价。</w:t>
            </w:r>
          </w:p>
          <w:p>
            <w:pPr>
              <w:widowControl/>
              <w:spacing w:line="520" w:lineRule="exact"/>
              <w:ind w:firstLine="480" w:firstLineChars="200"/>
            </w:pPr>
            <w:r>
              <w:rPr>
                <w:rFonts w:hint="eastAsia"/>
                <w:highlight w:val="none"/>
              </w:rPr>
              <w:t>7、本项目</w:t>
            </w:r>
            <w:r>
              <w:rPr>
                <w:rFonts w:hint="eastAsia"/>
                <w:highlight w:val="none"/>
                <w:lang w:val="en-US" w:eastAsia="zh-CN"/>
              </w:rPr>
              <w:t>在材料符合规范内</w:t>
            </w:r>
            <w:r>
              <w:rPr>
                <w:rFonts w:hint="eastAsia"/>
                <w:highlight w:val="none"/>
              </w:rPr>
              <w:t>报价总金额最</w:t>
            </w:r>
            <w:r>
              <w:rPr>
                <w:rFonts w:hint="eastAsia"/>
                <w:highlight w:val="none"/>
                <w:lang w:val="en-US" w:eastAsia="zh-CN"/>
              </w:rPr>
              <w:t>低</w:t>
            </w:r>
            <w:r>
              <w:rPr>
                <w:rFonts w:hint="eastAsia"/>
                <w:highlight w:val="none"/>
              </w:rPr>
              <w:t>的为成交单位。</w:t>
            </w:r>
          </w:p>
        </w:tc>
      </w:tr>
    </w:tbl>
    <w:p>
      <w:pPr>
        <w:tabs>
          <w:tab w:val="left" w:pos="1262"/>
        </w:tabs>
        <w:spacing w:line="520" w:lineRule="exact"/>
        <w:jc w:val="both"/>
        <w:rPr>
          <w:rFonts w:hint="eastAsia" w:ascii="仿宋" w:hAnsi="仿宋" w:eastAsia="仿宋" w:cs="仿宋"/>
          <w:sz w:val="44"/>
          <w:szCs w:val="44"/>
        </w:rPr>
        <w:sectPr>
          <w:footerReference r:id="rId3" w:type="default"/>
          <w:pgSz w:w="11906" w:h="16838"/>
          <w:pgMar w:top="1440" w:right="1800" w:bottom="1440" w:left="1800" w:header="851" w:footer="992" w:gutter="0"/>
          <w:cols w:space="720" w:num="1"/>
          <w:docGrid w:type="lines" w:linePitch="312" w:charSpace="0"/>
        </w:sectPr>
      </w:pPr>
    </w:p>
    <w:p>
      <w:pPr>
        <w:tabs>
          <w:tab w:val="left" w:pos="1262"/>
        </w:tabs>
        <w:spacing w:line="520" w:lineRule="exact"/>
        <w:jc w:val="both"/>
        <w:rPr>
          <w:rFonts w:hint="eastAsia" w:ascii="仿宋" w:hAnsi="仿宋" w:eastAsia="仿宋" w:cs="仿宋"/>
          <w:sz w:val="44"/>
          <w:szCs w:val="44"/>
        </w:rPr>
      </w:pPr>
    </w:p>
    <w:tbl>
      <w:tblPr>
        <w:tblStyle w:val="11"/>
        <w:tblW w:w="53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197"/>
        <w:gridCol w:w="812"/>
        <w:gridCol w:w="785"/>
        <w:gridCol w:w="1221"/>
        <w:gridCol w:w="121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pPr>
              <w:tabs>
                <w:tab w:val="left" w:pos="1262"/>
              </w:tabs>
              <w:spacing w:line="520" w:lineRule="exact"/>
              <w:jc w:val="center"/>
              <w:rPr>
                <w:rFonts w:hint="eastAsia" w:ascii="仿宋" w:hAnsi="仿宋" w:eastAsia="仿宋" w:cs="仿宋"/>
                <w:sz w:val="28"/>
                <w:szCs w:val="28"/>
              </w:rPr>
            </w:pPr>
            <w:r>
              <w:rPr>
                <w:rFonts w:hint="eastAsia" w:ascii="仿宋" w:hAnsi="仿宋" w:eastAsia="仿宋" w:cs="仿宋"/>
                <w:b/>
                <w:bCs/>
                <w:sz w:val="28"/>
                <w:szCs w:val="28"/>
              </w:rPr>
              <w:t>电车分公司BRT站点破损整治和安全隐患</w:t>
            </w:r>
            <w:r>
              <w:rPr>
                <w:rFonts w:hint="eastAsia" w:ascii="仿宋" w:hAnsi="仿宋" w:eastAsia="仿宋" w:cs="仿宋"/>
                <w:b/>
                <w:bCs/>
                <w:sz w:val="28"/>
                <w:szCs w:val="28"/>
                <w:lang w:val="en-US" w:eastAsia="zh-CN"/>
              </w:rPr>
              <w:t>整治项目材料询价表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08" w:type="pct"/>
            <w:vAlign w:val="center"/>
          </w:tcPr>
          <w:p>
            <w:pPr>
              <w:tabs>
                <w:tab w:val="left" w:pos="1262"/>
              </w:tabs>
              <w:spacing w:line="520" w:lineRule="exact"/>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756" w:type="pct"/>
            <w:vAlign w:val="center"/>
          </w:tcPr>
          <w:p>
            <w:pPr>
              <w:tabs>
                <w:tab w:val="left" w:pos="1262"/>
              </w:tabs>
              <w:spacing w:line="520" w:lineRule="exact"/>
              <w:jc w:val="center"/>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货物名称</w:t>
            </w:r>
          </w:p>
        </w:tc>
        <w:tc>
          <w:tcPr>
            <w:tcW w:w="446" w:type="pct"/>
            <w:vAlign w:val="center"/>
          </w:tcPr>
          <w:p>
            <w:pPr>
              <w:tabs>
                <w:tab w:val="left" w:pos="1262"/>
              </w:tabs>
              <w:spacing w:line="520" w:lineRule="exact"/>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单位</w:t>
            </w:r>
          </w:p>
        </w:tc>
        <w:tc>
          <w:tcPr>
            <w:tcW w:w="431" w:type="pct"/>
            <w:vAlign w:val="center"/>
          </w:tcPr>
          <w:p>
            <w:pPr>
              <w:tabs>
                <w:tab w:val="left" w:pos="1262"/>
              </w:tabs>
              <w:spacing w:line="520" w:lineRule="exact"/>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数量</w:t>
            </w:r>
          </w:p>
        </w:tc>
        <w:tc>
          <w:tcPr>
            <w:tcW w:w="670" w:type="pct"/>
            <w:vAlign w:val="center"/>
          </w:tcPr>
          <w:p>
            <w:pPr>
              <w:tabs>
                <w:tab w:val="left" w:pos="1262"/>
              </w:tabs>
              <w:spacing w:line="520" w:lineRule="exact"/>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含增值税单价（元）</w:t>
            </w:r>
          </w:p>
        </w:tc>
        <w:tc>
          <w:tcPr>
            <w:tcW w:w="667" w:type="pct"/>
            <w:vAlign w:val="center"/>
          </w:tcPr>
          <w:p>
            <w:pPr>
              <w:tabs>
                <w:tab w:val="left" w:pos="1262"/>
              </w:tabs>
              <w:spacing w:line="520" w:lineRule="exact"/>
              <w:jc w:val="center"/>
              <w:rPr>
                <w:rFonts w:hint="eastAsia" w:ascii="仿宋" w:hAnsi="仿宋" w:eastAsia="仿宋" w:cs="仿宋"/>
                <w:b/>
                <w:bCs/>
                <w:sz w:val="21"/>
                <w:szCs w:val="21"/>
                <w:vertAlign w:val="baseline"/>
              </w:rPr>
            </w:pPr>
            <w:r>
              <w:rPr>
                <w:rFonts w:hint="eastAsia" w:ascii="仿宋" w:hAnsi="仿宋" w:eastAsia="仿宋" w:cs="仿宋"/>
                <w:b/>
                <w:bCs/>
                <w:sz w:val="21"/>
                <w:szCs w:val="21"/>
                <w:vertAlign w:val="baseline"/>
              </w:rPr>
              <w:t>含税总价（元）</w:t>
            </w:r>
          </w:p>
        </w:tc>
        <w:tc>
          <w:tcPr>
            <w:tcW w:w="618" w:type="pct"/>
            <w:vAlign w:val="center"/>
          </w:tcPr>
          <w:p>
            <w:pPr>
              <w:tabs>
                <w:tab w:val="left" w:pos="1262"/>
              </w:tabs>
              <w:spacing w:line="520" w:lineRule="exact"/>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105mm，80目，100张/盒</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百叶轮抛光片100*72*16mm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镀锌方管20*20*1.5mm,6m/支</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镀锌方管30*30*2.0mm,6m/支</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镀锌方管60*60*2.0mm，6m/支</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固化剂</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焊条J422,2.5mm，2.5公斤/包</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环氧底漆4+1</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组</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结构胶590ml/支</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沥青防水卷材自粘100cm*1000cm*3mm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112</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切割片（地砖）105mm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切割片105*1.2*16mm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切割片105*1.2*16mm(10片）</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切割片350mm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色漆</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天然青石板道砖600*300*30mm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稀料</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升</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400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原子灰4g/罐</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罐</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19</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芝麻青花岗岩道板300*600*30mm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芝麻青花岗岩道板60*600*30mm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21</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纸胶带5CM,50m</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22</w:t>
            </w:r>
          </w:p>
        </w:tc>
        <w:tc>
          <w:tcPr>
            <w:tcW w:w="175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红砖</w:t>
            </w:r>
          </w:p>
        </w:tc>
        <w:tc>
          <w:tcPr>
            <w:tcW w:w="446"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43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8"/>
                <w:szCs w:val="28"/>
                <w:vertAlign w:val="baseline"/>
              </w:rPr>
            </w:pP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pct"/>
            <w:gridSpan w:val="4"/>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rPr>
              <w:t>其他要求： 含材料费、含运费。</w:t>
            </w:r>
          </w:p>
        </w:tc>
        <w:tc>
          <w:tcPr>
            <w:tcW w:w="670"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color w:val="000000"/>
                <w:sz w:val="28"/>
                <w:szCs w:val="28"/>
                <w:vertAlign w:val="baseline"/>
                <w:lang w:val="en-US" w:eastAsia="zh-CN" w:bidi="ar-SA"/>
              </w:rPr>
            </w:pPr>
            <w:r>
              <w:rPr>
                <w:rFonts w:hint="eastAsia" w:ascii="仿宋" w:hAnsi="仿宋" w:eastAsia="仿宋" w:cs="仿宋"/>
                <w:sz w:val="28"/>
                <w:szCs w:val="28"/>
                <w:vertAlign w:val="baseline"/>
                <w:lang w:val="en-US" w:eastAsia="zh-CN"/>
              </w:rPr>
              <w:t>合计</w:t>
            </w:r>
          </w:p>
        </w:tc>
        <w:tc>
          <w:tcPr>
            <w:tcW w:w="667"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8"/>
                <w:szCs w:val="28"/>
                <w:vertAlign w:val="baseline"/>
                <w:lang w:val="en-US" w:eastAsia="zh-CN"/>
              </w:rPr>
            </w:pPr>
          </w:p>
        </w:tc>
        <w:tc>
          <w:tcPr>
            <w:tcW w:w="618" w:type="pct"/>
            <w:vAlign w:val="center"/>
          </w:tcPr>
          <w:p>
            <w:pPr>
              <w:keepNext w:val="0"/>
              <w:keepLines w:val="0"/>
              <w:pageBreakBefore w:val="0"/>
              <w:tabs>
                <w:tab w:val="left" w:pos="1262"/>
              </w:tabs>
              <w:kinsoku/>
              <w:wordWrap/>
              <w:overflowPunct/>
              <w:topLinePunct w:val="0"/>
              <w:autoSpaceDE/>
              <w:autoSpaceDN/>
              <w:bidi w:val="0"/>
              <w:adjustRightInd/>
              <w:snapToGrid/>
              <w:spacing w:line="480" w:lineRule="exact"/>
              <w:jc w:val="center"/>
              <w:rPr>
                <w:rFonts w:hint="eastAsia" w:ascii="仿宋" w:hAnsi="仿宋" w:eastAsia="仿宋" w:cs="仿宋"/>
                <w:sz w:val="28"/>
                <w:szCs w:val="28"/>
                <w:vertAlign w:val="baseline"/>
              </w:rPr>
            </w:pPr>
          </w:p>
        </w:tc>
      </w:tr>
    </w:tbl>
    <w:p>
      <w:pPr>
        <w:tabs>
          <w:tab w:val="left" w:pos="1262"/>
        </w:tabs>
        <w:spacing w:line="520" w:lineRule="exact"/>
        <w:jc w:val="center"/>
        <w:rPr>
          <w:rFonts w:hint="eastAsia" w:ascii="仿宋" w:hAnsi="仿宋" w:eastAsia="仿宋" w:cs="仿宋"/>
          <w:sz w:val="44"/>
          <w:szCs w:val="44"/>
        </w:rPr>
      </w:pPr>
    </w:p>
    <w:p>
      <w:pPr>
        <w:spacing w:beforeLines="100" w:line="520" w:lineRule="exact"/>
        <w:jc w:val="center"/>
        <w:rPr>
          <w:rFonts w:ascii="仿宋" w:hAnsi="仿宋" w:eastAsia="仿宋" w:cs="仿宋"/>
          <w:sz w:val="44"/>
          <w:szCs w:val="44"/>
        </w:rPr>
      </w:pPr>
      <w:r>
        <w:rPr>
          <w:rFonts w:hint="eastAsia" w:ascii="仿宋" w:hAnsi="仿宋" w:eastAsia="仿宋" w:cs="仿宋"/>
          <w:sz w:val="44"/>
          <w:szCs w:val="44"/>
        </w:rPr>
        <w:t>一、营业执照（或事业单位法人证书、社会团体法人登记证书、其他组织登记证明文件）（加盖公章）</w:t>
      </w:r>
    </w:p>
    <w:p>
      <w:pPr>
        <w:rPr>
          <w:rFonts w:ascii="仿宋" w:hAnsi="仿宋" w:eastAsia="仿宋" w:cs="仿宋"/>
          <w:sz w:val="44"/>
          <w:szCs w:val="44"/>
        </w:rPr>
      </w:pPr>
    </w:p>
    <w:p>
      <w:pPr>
        <w:pStyle w:val="3"/>
        <w:rPr>
          <w:rFonts w:ascii="仿宋" w:hAnsi="仿宋" w:eastAsia="仿宋" w:cs="仿宋"/>
          <w:sz w:val="44"/>
          <w:szCs w:val="44"/>
        </w:rPr>
      </w:pPr>
    </w:p>
    <w:p>
      <w:pPr>
        <w:pStyle w:val="4"/>
        <w:ind w:firstLine="440"/>
        <w:rPr>
          <w:rFonts w:ascii="仿宋" w:hAnsi="仿宋" w:eastAsia="仿宋" w:cs="仿宋"/>
          <w:sz w:val="44"/>
          <w:szCs w:val="44"/>
        </w:rPr>
      </w:pPr>
    </w:p>
    <w:p>
      <w:pPr>
        <w:rPr>
          <w:rFonts w:ascii="仿宋" w:hAnsi="仿宋" w:eastAsia="仿宋" w:cs="仿宋"/>
          <w:sz w:val="44"/>
          <w:szCs w:val="44"/>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pStyle w:val="13"/>
        <w:rPr>
          <w:rFonts w:ascii="仿宋" w:hAnsi="仿宋" w:eastAsia="仿宋" w:cs="仿宋"/>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rPr>
          <w:rFonts w:ascii="仿宋" w:hAnsi="仿宋" w:eastAsia="仿宋" w:cs="仿宋"/>
          <w:sz w:val="44"/>
          <w:szCs w:val="44"/>
        </w:rPr>
      </w:pPr>
    </w:p>
    <w:p>
      <w:pPr>
        <w:spacing w:beforeLines="100" w:line="520" w:lineRule="exact"/>
        <w:jc w:val="center"/>
        <w:rPr>
          <w:rFonts w:hint="eastAsia" w:ascii="仿宋" w:hAnsi="仿宋" w:eastAsia="仿宋" w:cs="仿宋"/>
          <w:sz w:val="44"/>
          <w:szCs w:val="44"/>
        </w:rPr>
      </w:pPr>
    </w:p>
    <w:p>
      <w:pPr>
        <w:spacing w:beforeLines="100" w:line="520" w:lineRule="exact"/>
        <w:jc w:val="center"/>
        <w:rPr>
          <w:rFonts w:hint="eastAsia" w:ascii="仿宋" w:hAnsi="仿宋" w:eastAsia="仿宋" w:cs="仿宋"/>
          <w:sz w:val="44"/>
          <w:szCs w:val="44"/>
        </w:rPr>
      </w:pPr>
    </w:p>
    <w:p>
      <w:pPr>
        <w:spacing w:beforeLines="100" w:line="520" w:lineRule="exact"/>
        <w:jc w:val="center"/>
        <w:rPr>
          <w:rFonts w:ascii="仿宋" w:hAnsi="仿宋" w:eastAsia="仿宋" w:cs="仿宋"/>
          <w:sz w:val="44"/>
          <w:szCs w:val="44"/>
        </w:rPr>
      </w:pPr>
      <w:r>
        <w:rPr>
          <w:rFonts w:hint="eastAsia" w:ascii="仿宋" w:hAnsi="仿宋" w:eastAsia="仿宋" w:cs="仿宋"/>
          <w:sz w:val="44"/>
          <w:szCs w:val="44"/>
        </w:rPr>
        <w:t>二、资质证明（须提供司法行政主管部门核发的符合本地区</w:t>
      </w:r>
      <w:r>
        <w:rPr>
          <w:rFonts w:hint="eastAsia" w:ascii="仿宋" w:hAnsi="仿宋" w:eastAsia="仿宋" w:cs="仿宋"/>
          <w:sz w:val="44"/>
          <w:szCs w:val="44"/>
          <w:lang w:val="en-US" w:eastAsia="zh-CN"/>
        </w:rPr>
        <w:t>销售</w:t>
      </w:r>
      <w:r>
        <w:rPr>
          <w:rFonts w:hint="eastAsia" w:ascii="仿宋" w:hAnsi="仿宋" w:eastAsia="仿宋" w:cs="仿宋"/>
          <w:sz w:val="44"/>
          <w:szCs w:val="44"/>
        </w:rPr>
        <w:t>资质的</w:t>
      </w:r>
      <w:r>
        <w:rPr>
          <w:rFonts w:hint="eastAsia" w:ascii="仿宋" w:hAnsi="仿宋" w:eastAsia="仿宋" w:cs="仿宋"/>
          <w:sz w:val="44"/>
          <w:szCs w:val="44"/>
          <w:lang w:val="en-US" w:eastAsia="zh-CN"/>
        </w:rPr>
        <w:t>相关证明</w:t>
      </w:r>
      <w:r>
        <w:rPr>
          <w:rFonts w:hint="eastAsia" w:ascii="仿宋" w:hAnsi="仿宋" w:eastAsia="仿宋" w:cs="仿宋"/>
          <w:sz w:val="44"/>
          <w:szCs w:val="44"/>
        </w:rPr>
        <w:t>）</w:t>
      </w:r>
    </w:p>
    <w:p>
      <w:pPr>
        <w:pStyle w:val="4"/>
        <w:ind w:firstLine="0" w:firstLineChars="0"/>
        <w:jc w:val="center"/>
        <w:rPr>
          <w:rFonts w:ascii="仿宋" w:hAnsi="仿宋" w:eastAsia="仿宋" w:cs="仿宋"/>
          <w:sz w:val="44"/>
          <w:szCs w:val="44"/>
        </w:rPr>
      </w:pPr>
      <w:r>
        <w:rPr>
          <w:rFonts w:hint="eastAsia" w:ascii="仿宋" w:hAnsi="仿宋" w:eastAsia="仿宋" w:cs="仿宋"/>
          <w:sz w:val="44"/>
          <w:szCs w:val="44"/>
        </w:rPr>
        <w:t>（加盖公章）</w:t>
      </w:r>
    </w:p>
    <w:p>
      <w:pPr>
        <w:pStyle w:val="4"/>
        <w:ind w:firstLine="1320" w:firstLineChars="300"/>
        <w:rPr>
          <w:rFonts w:ascii="仿宋" w:hAnsi="仿宋" w:eastAsia="仿宋" w:cs="仿宋"/>
          <w:sz w:val="44"/>
          <w:szCs w:val="44"/>
        </w:rPr>
      </w:pPr>
    </w:p>
    <w:p>
      <w:pPr>
        <w:rPr>
          <w:rFonts w:ascii="仿宋" w:hAnsi="仿宋" w:eastAsia="仿宋" w:cs="仿宋"/>
          <w:sz w:val="44"/>
          <w:szCs w:val="44"/>
        </w:rPr>
      </w:pPr>
    </w:p>
    <w:p>
      <w:pPr>
        <w:pStyle w:val="3"/>
        <w:rPr>
          <w:rFonts w:ascii="仿宋" w:hAnsi="仿宋" w:eastAsia="仿宋" w:cs="仿宋"/>
          <w:sz w:val="44"/>
          <w:szCs w:val="44"/>
        </w:rPr>
      </w:pPr>
    </w:p>
    <w:p>
      <w:pPr>
        <w:pStyle w:val="4"/>
        <w:ind w:firstLine="440"/>
        <w:rPr>
          <w:rFonts w:ascii="仿宋" w:hAnsi="仿宋" w:eastAsia="仿宋" w:cs="仿宋"/>
          <w:sz w:val="44"/>
          <w:szCs w:val="44"/>
        </w:rPr>
      </w:pPr>
    </w:p>
    <w:p>
      <w:pPr>
        <w:rPr>
          <w:rFonts w:ascii="仿宋" w:hAnsi="仿宋" w:eastAsia="仿宋" w:cs="仿宋"/>
          <w:sz w:val="44"/>
          <w:szCs w:val="44"/>
        </w:rPr>
      </w:pPr>
    </w:p>
    <w:p>
      <w:pPr>
        <w:pStyle w:val="3"/>
        <w:rPr>
          <w:rFonts w:ascii="仿宋" w:hAnsi="仿宋" w:eastAsia="仿宋" w:cs="仿宋"/>
          <w:sz w:val="44"/>
          <w:szCs w:val="44"/>
        </w:rPr>
      </w:pPr>
    </w:p>
    <w:p>
      <w:pPr>
        <w:pStyle w:val="4"/>
        <w:ind w:firstLine="440"/>
        <w:rPr>
          <w:rFonts w:ascii="仿宋" w:hAnsi="仿宋" w:eastAsia="仿宋" w:cs="仿宋"/>
          <w:sz w:val="44"/>
          <w:szCs w:val="44"/>
        </w:rPr>
      </w:pPr>
    </w:p>
    <w:p>
      <w:pPr>
        <w:rPr>
          <w:rFonts w:ascii="仿宋" w:hAnsi="仿宋" w:eastAsia="仿宋" w:cs="仿宋"/>
          <w:sz w:val="44"/>
          <w:szCs w:val="44"/>
        </w:rPr>
      </w:pPr>
    </w:p>
    <w:p>
      <w:pPr>
        <w:pStyle w:val="3"/>
        <w:rPr>
          <w:rFonts w:ascii="仿宋" w:hAnsi="仿宋" w:eastAsia="仿宋" w:cs="仿宋"/>
          <w:sz w:val="44"/>
          <w:szCs w:val="44"/>
        </w:rPr>
      </w:pPr>
    </w:p>
    <w:p>
      <w:pPr>
        <w:rPr>
          <w:rFonts w:ascii="仿宋" w:hAnsi="仿宋" w:eastAsia="仿宋" w:cs="仿宋"/>
          <w:sz w:val="44"/>
          <w:szCs w:val="44"/>
        </w:rPr>
      </w:pPr>
    </w:p>
    <w:p>
      <w:pPr>
        <w:pStyle w:val="3"/>
      </w:pPr>
    </w:p>
    <w:p>
      <w:pPr>
        <w:pStyle w:val="3"/>
        <w:rPr>
          <w:rFonts w:ascii="仿宋" w:hAnsi="仿宋" w:eastAsia="仿宋" w:cs="仿宋"/>
          <w:sz w:val="44"/>
          <w:szCs w:val="44"/>
        </w:rPr>
      </w:pPr>
    </w:p>
    <w:p>
      <w:pPr>
        <w:pStyle w:val="3"/>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773322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Yn24BICAAAbBAAADgAAAGRycy9lMm9Eb2MueG1srVNLbtswEN0X6B0I&#10;7mvZCpAYguUgjeGiQPoB0h6ApiiLqMQhhrQl9wDtDbrqpvucy+fokLTcNN1k0Q0x5HDezHt8XFwP&#10;Xcv2Cp0GU/LZZMqZMhIqbbYl//xp/WrOmfPCVKIFo0p+UI5fL1++WPS2UDk00FYKGYEYV/S25I33&#10;tsgyJxvVCTcBqwwla8BOeNriNqtQ9ITetVk+nV5mPWBlEaRyjk5XKclPiPgcQKhrLdUK5K5TxidU&#10;VK3wRMk12jq+jNPWtZL+Q1075VlbcmLq40pNKN6ENVsuRLFFYRstTyOI54zwhFMntKGmZ6iV8ILt&#10;UP8D1WmJ4KD2EwldlohERYjFbPpEm/tGWBW5kNTOnkV3/w9Wvt9/RKYrckJ+eXV1cZHnM86M6Ojl&#10;jz++H38+HH99Y7OgU29dQdfvLRX44TUMVBM5O3sH8otjBm4bYbbqBhH6RomK5oyV2aPShOMCyKZ/&#10;BxX1ETsPEWiosQsikiyM0OmNDuc3UoNnMrSc5/P5lFKScuOGpstEMZZbdP6Ngo6FoORIJojwYn/n&#10;fLo6XgndDKx120YjtOavA8JMJyo66VQdyIT5ExM/bIaTOBuoDkQLIbmM/hgFDeBXznpyWMkNfSjO&#10;2reGhAlmHAMcg80YCCOpsOSesxTe+mTanUW9bQh3lP6GxFvrSCsMlmYgOcKGPBOFOfk7mPLxPt76&#10;86e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qXm5zwAAAAUBAAAPAAAAAAAAAAEAIAAAACIA&#10;AABkcnMvZG93bnJldi54bWxQSwECFAAUAAAACACHTuJAwYn24BICAAAbBAAADgAAAAAAAAABACAA&#10;AAAeAQAAZHJzL2Uyb0RvYy54bWxQSwUGAAAAAAYABgBZAQAAo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68B2B7"/>
    <w:multiLevelType w:val="singleLevel"/>
    <w:tmpl w:val="5268B2B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OTU2ZDc4ODgyZDA0YzBhZTc2N2IyNGU2Njc5NTUifQ=="/>
    <w:docVar w:name="KSO_WPS_MARK_KEY" w:val="19a42284-03ea-4608-8d12-3fa872fb82c7"/>
  </w:docVars>
  <w:rsids>
    <w:rsidRoot w:val="00172A27"/>
    <w:rsid w:val="00002238"/>
    <w:rsid w:val="00082E7E"/>
    <w:rsid w:val="000C29AD"/>
    <w:rsid w:val="0012740B"/>
    <w:rsid w:val="00154EFE"/>
    <w:rsid w:val="002765F6"/>
    <w:rsid w:val="002A504B"/>
    <w:rsid w:val="003139AE"/>
    <w:rsid w:val="00552662"/>
    <w:rsid w:val="0056190A"/>
    <w:rsid w:val="00562A25"/>
    <w:rsid w:val="005636E1"/>
    <w:rsid w:val="00655CF7"/>
    <w:rsid w:val="0068669C"/>
    <w:rsid w:val="0080696F"/>
    <w:rsid w:val="00851280"/>
    <w:rsid w:val="00922F48"/>
    <w:rsid w:val="009B4201"/>
    <w:rsid w:val="009F0BFD"/>
    <w:rsid w:val="00A36CB2"/>
    <w:rsid w:val="00AD7BAC"/>
    <w:rsid w:val="00BE3CE9"/>
    <w:rsid w:val="00C45E2A"/>
    <w:rsid w:val="00D1204F"/>
    <w:rsid w:val="00D80DC5"/>
    <w:rsid w:val="00DF2426"/>
    <w:rsid w:val="00E20309"/>
    <w:rsid w:val="00F31EE8"/>
    <w:rsid w:val="00FB4784"/>
    <w:rsid w:val="051E0106"/>
    <w:rsid w:val="0EA0672E"/>
    <w:rsid w:val="0F662D02"/>
    <w:rsid w:val="1AE76D5B"/>
    <w:rsid w:val="1D4903F6"/>
    <w:rsid w:val="2E045AFA"/>
    <w:rsid w:val="3010380E"/>
    <w:rsid w:val="30B23024"/>
    <w:rsid w:val="32D77587"/>
    <w:rsid w:val="344C3E49"/>
    <w:rsid w:val="34BD5094"/>
    <w:rsid w:val="3B7D6A48"/>
    <w:rsid w:val="3D253FD8"/>
    <w:rsid w:val="40CF687B"/>
    <w:rsid w:val="439E085B"/>
    <w:rsid w:val="473C2FF0"/>
    <w:rsid w:val="48922826"/>
    <w:rsid w:val="4B3F0438"/>
    <w:rsid w:val="4C4700AE"/>
    <w:rsid w:val="4F033DB6"/>
    <w:rsid w:val="50BD7E02"/>
    <w:rsid w:val="53C93B0F"/>
    <w:rsid w:val="585A450F"/>
    <w:rsid w:val="5A815066"/>
    <w:rsid w:val="5D9046BE"/>
    <w:rsid w:val="60697C8B"/>
    <w:rsid w:val="62155EEF"/>
    <w:rsid w:val="63465478"/>
    <w:rsid w:val="63B16522"/>
    <w:rsid w:val="69353781"/>
    <w:rsid w:val="69441366"/>
    <w:rsid w:val="6ADE5295"/>
    <w:rsid w:val="6C3831F3"/>
    <w:rsid w:val="6C4468BD"/>
    <w:rsid w:val="6EC01D6E"/>
    <w:rsid w:val="6FF05BC4"/>
    <w:rsid w:val="700A492A"/>
    <w:rsid w:val="70347B62"/>
    <w:rsid w:val="70F5430D"/>
    <w:rsid w:val="711348CB"/>
    <w:rsid w:val="78A63C2B"/>
    <w:rsid w:val="796E7CD8"/>
    <w:rsid w:val="7A72320C"/>
    <w:rsid w:val="7B99295D"/>
    <w:rsid w:val="7EAB3F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ˎ̥" w:hAnsi="ˎ̥" w:eastAsia="宋体" w:cs="宋体"/>
      <w:color w:val="000000"/>
      <w:sz w:val="24"/>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14"/>
    <w:autoRedefine/>
    <w:unhideWhenUsed/>
    <w:qFormat/>
    <w:uiPriority w:val="1"/>
    <w:pPr>
      <w:spacing w:after="120"/>
    </w:pPr>
  </w:style>
  <w:style w:type="paragraph" w:styleId="4">
    <w:name w:val="Body Text First Indent"/>
    <w:basedOn w:val="3"/>
    <w:next w:val="1"/>
    <w:link w:val="15"/>
    <w:autoRedefine/>
    <w:qFormat/>
    <w:uiPriority w:val="99"/>
    <w:pPr>
      <w:widowControl/>
      <w:ind w:firstLine="420" w:firstLineChars="100"/>
      <w:jc w:val="left"/>
    </w:pPr>
    <w:rPr>
      <w:rFonts w:ascii="Times New Roman"/>
      <w:sz w:val="21"/>
    </w:rPr>
  </w:style>
  <w:style w:type="paragraph" w:styleId="5">
    <w:name w:val="Body Text Indent"/>
    <w:basedOn w:val="1"/>
    <w:autoRedefine/>
    <w:semiHidden/>
    <w:unhideWhenUsed/>
    <w:qFormat/>
    <w:uiPriority w:val="99"/>
    <w:pPr>
      <w:spacing w:after="120"/>
      <w:ind w:left="420" w:leftChars="200"/>
    </w:pPr>
  </w:style>
  <w:style w:type="paragraph" w:styleId="6">
    <w:name w:val="Plain Text"/>
    <w:basedOn w:val="1"/>
    <w:link w:val="16"/>
    <w:autoRedefine/>
    <w:qFormat/>
    <w:uiPriority w:val="0"/>
    <w:rPr>
      <w:rFonts w:ascii="Verdana" w:hAnsi="Courier New" w:cs="Courier New"/>
      <w:szCs w:val="21"/>
    </w:rPr>
  </w:style>
  <w:style w:type="paragraph" w:styleId="7">
    <w:name w:val="footer"/>
    <w:basedOn w:val="1"/>
    <w:link w:val="17"/>
    <w:autoRedefine/>
    <w:qFormat/>
    <w:uiPriority w:val="0"/>
    <w:pPr>
      <w:tabs>
        <w:tab w:val="center" w:pos="4153"/>
        <w:tab w:val="right" w:pos="8306"/>
      </w:tabs>
      <w:snapToGrid w:val="0"/>
      <w:jc w:val="left"/>
    </w:pPr>
    <w:rPr>
      <w:sz w:val="18"/>
    </w:rPr>
  </w:style>
  <w:style w:type="paragraph" w:styleId="8">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autoRedefine/>
    <w:qFormat/>
    <w:uiPriority w:val="0"/>
    <w:pPr>
      <w:ind w:firstLine="210"/>
      <w:jc w:val="left"/>
    </w:pPr>
    <w:rPr>
      <w:rFonts w:hint="eastAsia" w:ascii="宋体" w:hAnsi="宋体"/>
      <w:szCs w:val="20"/>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标题 1 + 四号 加粗"/>
    <w:basedOn w:val="2"/>
    <w:autoRedefine/>
    <w:qFormat/>
    <w:uiPriority w:val="0"/>
  </w:style>
  <w:style w:type="character" w:customStyle="1" w:styleId="14">
    <w:name w:val="正文文本 Char"/>
    <w:basedOn w:val="12"/>
    <w:link w:val="3"/>
    <w:autoRedefine/>
    <w:qFormat/>
    <w:uiPriority w:val="1"/>
    <w:rPr>
      <w:rFonts w:ascii="ˎ̥" w:hAnsi="ˎ̥" w:eastAsia="宋体" w:cs="宋体"/>
      <w:color w:val="000000"/>
      <w:kern w:val="0"/>
      <w:sz w:val="24"/>
      <w:szCs w:val="24"/>
    </w:rPr>
  </w:style>
  <w:style w:type="character" w:customStyle="1" w:styleId="15">
    <w:name w:val="正文首行缩进 Char"/>
    <w:basedOn w:val="14"/>
    <w:link w:val="4"/>
    <w:autoRedefine/>
    <w:qFormat/>
    <w:uiPriority w:val="99"/>
    <w:rPr>
      <w:rFonts w:ascii="Times New Roman" w:hAnsi="ˎ̥" w:eastAsia="宋体" w:cs="宋体"/>
      <w:color w:val="000000"/>
      <w:kern w:val="0"/>
      <w:sz w:val="24"/>
      <w:szCs w:val="24"/>
    </w:rPr>
  </w:style>
  <w:style w:type="character" w:customStyle="1" w:styleId="16">
    <w:name w:val="纯文本 Char"/>
    <w:basedOn w:val="12"/>
    <w:link w:val="6"/>
    <w:autoRedefine/>
    <w:qFormat/>
    <w:uiPriority w:val="0"/>
    <w:rPr>
      <w:rFonts w:ascii="Verdana" w:hAnsi="Courier New" w:eastAsia="宋体" w:cs="Courier New"/>
      <w:color w:val="000000"/>
      <w:kern w:val="0"/>
      <w:sz w:val="24"/>
      <w:szCs w:val="21"/>
    </w:rPr>
  </w:style>
  <w:style w:type="character" w:customStyle="1" w:styleId="17">
    <w:name w:val="页脚 Char"/>
    <w:basedOn w:val="12"/>
    <w:link w:val="7"/>
    <w:autoRedefine/>
    <w:qFormat/>
    <w:uiPriority w:val="0"/>
    <w:rPr>
      <w:rFonts w:ascii="ˎ̥" w:hAnsi="ˎ̥" w:eastAsia="宋体" w:cs="宋体"/>
      <w:color w:val="000000"/>
      <w:kern w:val="0"/>
      <w:sz w:val="18"/>
      <w:szCs w:val="24"/>
    </w:rPr>
  </w:style>
  <w:style w:type="character" w:customStyle="1" w:styleId="18">
    <w:name w:val="页眉 Char"/>
    <w:basedOn w:val="12"/>
    <w:link w:val="8"/>
    <w:autoRedefine/>
    <w:qFormat/>
    <w:uiPriority w:val="99"/>
    <w:rPr>
      <w:rFonts w:ascii="ˎ̥" w:hAnsi="ˎ̥" w:eastAsia="宋体" w:cs="宋体"/>
      <w:color w:val="000000"/>
      <w:kern w:val="0"/>
      <w:sz w:val="18"/>
      <w:szCs w:val="18"/>
    </w:rPr>
  </w:style>
  <w:style w:type="character" w:customStyle="1" w:styleId="19">
    <w:name w:val="font21"/>
    <w:autoRedefine/>
    <w:qFormat/>
    <w:uiPriority w:val="0"/>
    <w:rPr>
      <w:rFonts w:hint="eastAsia" w:ascii="宋体" w:hAnsi="宋体" w:eastAsia="宋体" w:cs="宋体"/>
      <w:color w:val="000000"/>
      <w:sz w:val="24"/>
      <w:szCs w:val="24"/>
      <w:u w:val="none"/>
    </w:rPr>
  </w:style>
  <w:style w:type="character" w:customStyle="1" w:styleId="20">
    <w:name w:val="font01"/>
    <w:autoRedefine/>
    <w:qFormat/>
    <w:uiPriority w:val="0"/>
    <w:rPr>
      <w:rFonts w:hint="eastAsia" w:ascii="宋体" w:hAnsi="宋体" w:eastAsia="宋体" w:cs="宋体"/>
      <w:b/>
      <w:color w:val="000000"/>
      <w:sz w:val="24"/>
      <w:szCs w:val="24"/>
      <w:u w:val="none"/>
    </w:rPr>
  </w:style>
  <w:style w:type="character" w:customStyle="1" w:styleId="2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2093</Words>
  <Characters>2450</Characters>
  <Lines>22</Lines>
  <Paragraphs>6</Paragraphs>
  <TotalTime>6</TotalTime>
  <ScaleCrop>false</ScaleCrop>
  <LinksUpToDate>false</LinksUpToDate>
  <CharactersWithSpaces>2594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2024-03-07T00:55:00Z</dcterms:created>
  <dc:creator>s q</dc:creator>
  <cp:lastModifiedBy>鲁帮三世</cp:lastModifiedBy>
  <dcterms:modified xsi:type="dcterms:W3CDTF">2024-10-30T02:26:08Z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C01AEA3291B3473CBBEC133C82579643_13</vt:lpwstr>
  </property>
</Properties>
</file>