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CA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钱塘公交电子耗材采购项目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补充文件</w:t>
      </w:r>
    </w:p>
    <w:p w14:paraId="3F33D0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307CB8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杭州市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钱塘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公共交通有限公司电子耗材采购项目补充文件如下，请各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仔细阅读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采购询价函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与本补充文件有矛盾之处，均以本补充文件为准，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采购询价函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文件中其它内容不变。</w:t>
      </w:r>
    </w:p>
    <w:tbl>
      <w:tblPr>
        <w:tblStyle w:val="7"/>
        <w:tblW w:w="9822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657"/>
        <w:gridCol w:w="2657"/>
        <w:gridCol w:w="2910"/>
        <w:gridCol w:w="1845"/>
      </w:tblGrid>
      <w:tr w14:paraId="2423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04E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797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更正项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D1F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94F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更正后内容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EA7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004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DFC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1D3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用户需求书 二、项目情况 项目需求表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1BF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详见附件1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87D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详见附件2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B09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E6A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66C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C9A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报价函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E35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详见附件3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9D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详见附件4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84E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请各供应商按照更正后的报价函进行报价。</w:t>
            </w:r>
          </w:p>
        </w:tc>
      </w:tr>
      <w:tr w14:paraId="4642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1EFD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0BC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用户需求书</w:t>
            </w:r>
          </w:p>
          <w:p w14:paraId="732775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七、付款方式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D14F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按实结算，每三个月结算一次，每批次货物验收合格后全额支付对应批次款项。付款前，应当开具全额发票，否则采购方有权拒绝付款。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8BA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按实结算，每三个月结算一次，每批次货物验收合格后全额支付对应批次款项。付款前，应当开具全额</w:t>
            </w:r>
            <w:r>
              <w:rPr>
                <w:rFonts w:hint="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，否则采购方有权拒绝付款。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E90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F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700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349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报价截止时间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91D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2025年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月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16:30前以书面形式报价复函，纸质版原件需加盖公章并密封递交，可采用现场方式或邮寄方式递交响应文件。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5DF9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2025年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月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16:30前以书面形式报价复函，纸质版原件需加盖公章并密封递交，可采用现场方式或邮寄方式递交响应文件。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BE9E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</w:tbl>
    <w:p w14:paraId="3FEEC5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597CA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524FF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杭州市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钱塘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公共交通有限公司</w:t>
      </w:r>
    </w:p>
    <w:p w14:paraId="3B8BED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1EAFEE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1A598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737B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629DE1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附件1:</w:t>
      </w:r>
    </w:p>
    <w:p w14:paraId="62643B93">
      <w:pPr>
        <w:tabs>
          <w:tab w:val="left" w:pos="1262"/>
        </w:tabs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项目需求表</w:t>
      </w:r>
    </w:p>
    <w:tbl>
      <w:tblPr>
        <w:tblStyle w:val="7"/>
        <w:tblW w:w="8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55"/>
        <w:gridCol w:w="3442"/>
        <w:gridCol w:w="1350"/>
        <w:gridCol w:w="1323"/>
      </w:tblGrid>
      <w:tr w14:paraId="355FD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676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E73C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类别</w:t>
            </w:r>
          </w:p>
        </w:tc>
        <w:tc>
          <w:tcPr>
            <w:tcW w:w="3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04F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型号、规格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157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023D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拟采购数量</w:t>
            </w:r>
          </w:p>
        </w:tc>
      </w:tr>
      <w:tr w14:paraId="14FF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363E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EEF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5906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A266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984C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 w14:paraId="3FC3C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9A6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306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鼠标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130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雷柏普通（或同等品质其他品牌）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692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CD9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15</w:t>
            </w:r>
          </w:p>
        </w:tc>
      </w:tr>
      <w:tr w14:paraId="347C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2323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6023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键鼠套装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72F3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雷柏普通（或同等品质其他品牌）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51A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E90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06EF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BC9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C89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无线路由器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836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TPLINK千兆（或同等品质其他品牌）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C41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5A5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7CA3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3A1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4839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主板电池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E3F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CR2032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EE8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一板（5只）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EC8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6041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16B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FCEB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U盘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03A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64G,usb3.0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7FB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435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2902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C39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48C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SD卡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6CA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16G，class10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87B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CF9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09CC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ACC3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824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读卡器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746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支持多种卡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809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61E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323E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B94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29A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转接头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9FF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HDMI转VGA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83E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C4D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3F6E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FB2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43B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网卡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B59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USB网卡（免驱型）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F4B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28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52C8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604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A2F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网线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DEE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超5类300米以上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1F1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箱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3EC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7AAA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4B4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F7E7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7AA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百兆8口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8A3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E82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35D0E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B07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3154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A59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千兆8口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866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11E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23A2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75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3AD2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水晶头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780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超5类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A65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盒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F6A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</w:t>
            </w:r>
          </w:p>
        </w:tc>
      </w:tr>
      <w:tr w14:paraId="2EE8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74CB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3024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移动硬盘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91D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D1E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D24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2DA42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294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7254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内存条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3EF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786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786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9</w:t>
            </w:r>
          </w:p>
        </w:tc>
      </w:tr>
      <w:tr w14:paraId="404F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53B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34B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主机电源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503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300w（含上门更换费）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CF8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104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4F95E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AE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D106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主板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233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电脑及打印机主板，含上门更换费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E7A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1FC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64F1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5D1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B46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机械硬盘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5CF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4E3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C7E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45D4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B19B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EF54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固态硬盘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49E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256G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0AE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205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0312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06F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1636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显示屏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572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AOC24寸LED（或同等品质其他品牌）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F18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7F3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9</w:t>
            </w:r>
          </w:p>
        </w:tc>
      </w:tr>
      <w:tr w14:paraId="03A51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26D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064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显示屏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F5D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AOC27寸曲面（或同等品质其他品牌）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039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E89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37B1D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9A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A5E6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安卓网络电视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B33C"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康佳43寸（或同等品质其他品牌）可安装第三方软件，运行内存1G以上，并</w:t>
            </w:r>
            <w:r>
              <w:rPr>
                <w:rStyle w:val="9"/>
                <w:rFonts w:hint="default" w:ascii="仿宋" w:hAnsi="仿宋" w:eastAsia="仿宋"/>
                <w:color w:val="auto"/>
                <w:sz w:val="18"/>
                <w:szCs w:val="18"/>
                <w:lang w:bidi="ar"/>
              </w:rPr>
              <w:t>具有开机直达</w:t>
            </w:r>
            <w:r>
              <w:rPr>
                <w:rStyle w:val="10"/>
                <w:rFonts w:hint="default" w:ascii="仿宋" w:hAnsi="仿宋" w:eastAsia="仿宋"/>
                <w:color w:val="auto"/>
                <w:sz w:val="18"/>
                <w:szCs w:val="18"/>
                <w:lang w:bidi="ar"/>
              </w:rPr>
              <w:t>指定APP功能，配电视支架，包含安装调试费。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BC3B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63E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710A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675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AC8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ApesosPort-V2060/3060/3065墨粉筒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515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D11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5C6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4491D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7C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80B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爱普生002型号四色墨水（黑青黄红，彩色）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B15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1C4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099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003F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235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82DC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爱普生004型号四色墨水（黑青黄红，彩色）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481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697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5AC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23</w:t>
            </w:r>
          </w:p>
        </w:tc>
      </w:tr>
      <w:tr w14:paraId="6861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252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2967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惠普9010打印墨水（黑）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983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163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16F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12</w:t>
            </w:r>
          </w:p>
        </w:tc>
      </w:tr>
      <w:tr w14:paraId="78AE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D9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D850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惠普9010打印墨水（红）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DCA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EC2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46D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2662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2CF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F78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惠普9010打印墨水（黄）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65E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9D1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67F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34CB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1A0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1333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惠普9010打印墨水（蓝）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570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CE0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863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3DA4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DF8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3CD0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惠普CF500A 202A硒鼓 黑色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41F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DDB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238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</w:tr>
      <w:tr w14:paraId="7A20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61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442D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惠普CF501A 202A硒鼓 红色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59D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080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052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3CF9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BFC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1969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惠普CF501A 202A硒鼓 青色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CF3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D29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CB5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304C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4B0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C696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惠普CF502A 202A硒鼓 黄色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54A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C0E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90D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06E2E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E4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AEEC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惠普LaserJet Pro MFP M329dw打印机硒鼓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A84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带芯片，可打8000张以上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221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CC1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7</w:t>
            </w:r>
          </w:p>
        </w:tc>
      </w:tr>
      <w:tr w14:paraId="0611C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CC63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7895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惠普Q2612A硒鼓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F00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42E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836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4F61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C28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5FD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惠普CC388A硒鼓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8FB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CE9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BA1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100</w:t>
            </w:r>
          </w:p>
        </w:tc>
      </w:tr>
      <w:tr w14:paraId="3E7E3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015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34B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佳能LBP2900墨盒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973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577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C85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00AB3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4BA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4BC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爱普生1900色带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F64B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带长30米以上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C74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78F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</w:tr>
    </w:tbl>
    <w:p w14:paraId="102395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both"/>
        <w:rPr>
          <w:rFonts w:hint="eastAsia"/>
          <w:lang w:val="en-US" w:eastAsia="zh-CN"/>
        </w:rPr>
      </w:pPr>
    </w:p>
    <w:p w14:paraId="29A6C2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附件2:</w:t>
      </w:r>
    </w:p>
    <w:p w14:paraId="3ECE0631">
      <w:pPr>
        <w:tabs>
          <w:tab w:val="left" w:pos="1262"/>
        </w:tabs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项目需求表</w:t>
      </w:r>
    </w:p>
    <w:p w14:paraId="38F3BA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7"/>
        <w:tblW w:w="8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55"/>
        <w:gridCol w:w="3442"/>
        <w:gridCol w:w="1350"/>
        <w:gridCol w:w="1323"/>
      </w:tblGrid>
      <w:tr w14:paraId="6DEC1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22C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BCD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类别</w:t>
            </w:r>
          </w:p>
        </w:tc>
        <w:tc>
          <w:tcPr>
            <w:tcW w:w="3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5D1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型号、规格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5DF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5A2F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bidi="ar"/>
              </w:rPr>
              <w:t>拟采购数量</w:t>
            </w:r>
          </w:p>
        </w:tc>
      </w:tr>
      <w:tr w14:paraId="54A5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B6C1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3B6F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F04A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C375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BCDD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 w14:paraId="3E06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723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D8AA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鼠标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D4F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雷柏普通（或同等品质其他品牌）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BDD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089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15</w:t>
            </w:r>
          </w:p>
        </w:tc>
      </w:tr>
      <w:tr w14:paraId="781C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44A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6523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键鼠套装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0E2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雷柏普通（或同等品质其他品牌）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7B8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581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5B3B6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7EB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10AB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无线路由器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10B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TPLINK千兆（或同等品质其他品牌）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194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F61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53A0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BAA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6A1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主板电池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28D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CR2032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F41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板（5只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/板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ED1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7D85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9A03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86A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U盘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EC8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64G,usb3.0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6FD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0C7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76FE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55F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203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SD卡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B82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16G，class10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9DF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张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DDD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0E80A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001C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B11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读卡器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F75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支持多种卡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364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3A6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65985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D5C4D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2EF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转接头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DFC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HDMI转VGA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80D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AB7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3660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46F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842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网卡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B78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USB网卡（免驱型）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F59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3DE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2E5B4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518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A25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网线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60A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超5类300米以上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4E8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箱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828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2732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1A91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2152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317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百兆8口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5C8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5E21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5680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D3B2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58F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154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千兆8口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48D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6BD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6B7C0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9455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92D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水晶头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4F19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超5类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2A0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盒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E9C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</w:t>
            </w:r>
          </w:p>
        </w:tc>
      </w:tr>
      <w:tr w14:paraId="29E7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71F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382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移动硬盘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2DE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1T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西部数据（或同等品质其他品牌）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3C9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266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352AB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308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1193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主机电源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64C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300w（含上门更换费）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D23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000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168B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598D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1C8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机械硬盘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03D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1T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西部数据（或同等品质其他品牌）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3C3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BDE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1126C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092B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BBF5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固态硬盘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FB1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256G威刚（或同等品质其他品牌）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E1D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0A5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0EB5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1F9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BB2A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显示屏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0AE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AOC24寸LED（或同等品质其他品牌）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C4E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CF8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9</w:t>
            </w:r>
          </w:p>
        </w:tc>
      </w:tr>
      <w:tr w14:paraId="4026F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5462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AC26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显示屏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FC3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AOC27寸曲面（或同等品质其他品牌）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87F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A21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24BB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1AD1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AE6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安卓网络电视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F3C7"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康佳43寸（或同等品质其他品牌）可安装第三方软件，运行内存1G以上，并</w:t>
            </w:r>
            <w:r>
              <w:rPr>
                <w:rStyle w:val="9"/>
                <w:rFonts w:hint="default" w:ascii="仿宋" w:hAnsi="仿宋" w:eastAsia="仿宋"/>
                <w:color w:val="auto"/>
                <w:sz w:val="18"/>
                <w:szCs w:val="18"/>
                <w:lang w:bidi="ar"/>
              </w:rPr>
              <w:t>具有开机直达</w:t>
            </w:r>
            <w:r>
              <w:rPr>
                <w:rStyle w:val="10"/>
                <w:rFonts w:hint="default" w:ascii="仿宋" w:hAnsi="仿宋" w:eastAsia="仿宋"/>
                <w:color w:val="auto"/>
                <w:sz w:val="18"/>
                <w:szCs w:val="18"/>
                <w:lang w:bidi="ar"/>
              </w:rPr>
              <w:t>指定APP功能，配电视支架，包含安装调试费。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D6EE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E35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5</w:t>
            </w:r>
          </w:p>
        </w:tc>
      </w:tr>
      <w:tr w14:paraId="7F215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F502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24580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ApesosPort-V2060/3060/3065墨粉筒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964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191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36E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0C78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8DF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83D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爱普生002型号四色墨水（黑青黄红，彩色）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CA2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AEB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5C2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</w:t>
            </w:r>
          </w:p>
        </w:tc>
      </w:tr>
      <w:tr w14:paraId="7EF8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BD19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817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爱普生004型号四色墨水（黑青黄红，彩色）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7145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519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31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23</w:t>
            </w:r>
          </w:p>
        </w:tc>
      </w:tr>
      <w:tr w14:paraId="3F339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93F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12EA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惠普9010打印墨水（黑）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45D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E38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222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12</w:t>
            </w:r>
          </w:p>
        </w:tc>
      </w:tr>
      <w:tr w14:paraId="6F89B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6A9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162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惠普9010打印墨水（红）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1BF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FC8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293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5A50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3AF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DCF7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惠普9010打印墨水（黄）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049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A86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EFB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6BF2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C8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FA6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惠普9010打印墨水（蓝）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E0E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2F2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102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6</w:t>
            </w:r>
          </w:p>
        </w:tc>
      </w:tr>
      <w:tr w14:paraId="62C0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FA8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1E04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惠普CF500A 202A硒鼓 黑色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91B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83C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937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</w:tr>
      <w:tr w14:paraId="6D2A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8D5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5562F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惠普CF501A 202A硒鼓 红色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EA6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2C1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88C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00E6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432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FF1B1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惠普CF501A 202A硒鼓 青色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B06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931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AC6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542E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563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AE99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惠普CF502A 202A硒鼓 黄色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8B1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需原厂原装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7554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11BD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4</w:t>
            </w:r>
          </w:p>
        </w:tc>
      </w:tr>
      <w:tr w14:paraId="08C7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C1A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7DBA2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惠普LaserJet Pro MFP M329dw打印机硒鼓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E180C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带芯片，可打8000张以上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61FF3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971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7</w:t>
            </w:r>
          </w:p>
        </w:tc>
      </w:tr>
      <w:tr w14:paraId="28B7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529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347C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惠普Q2612A硒鼓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8067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4DB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A67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20</w:t>
            </w:r>
          </w:p>
        </w:tc>
      </w:tr>
      <w:tr w14:paraId="2FBD6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662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89B3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惠普CC388A硒鼓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8986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A63B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0AFA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100</w:t>
            </w:r>
          </w:p>
        </w:tc>
      </w:tr>
      <w:tr w14:paraId="6434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D10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361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佳能LBP2900墨盒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0548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可打2000张以上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5FCE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5C76"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10</w:t>
            </w:r>
          </w:p>
        </w:tc>
      </w:tr>
      <w:tr w14:paraId="4131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571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248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爱普生1900色带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A62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带长30米以上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54FB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2F40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bidi="ar"/>
              </w:rPr>
              <w:t>8</w:t>
            </w:r>
          </w:p>
        </w:tc>
      </w:tr>
    </w:tbl>
    <w:p w14:paraId="205F97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0D3E08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7656F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91F600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6DAA44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附件3:</w:t>
      </w:r>
    </w:p>
    <w:p w14:paraId="61D12837">
      <w:pPr>
        <w:tabs>
          <w:tab w:val="left" w:pos="1262"/>
        </w:tabs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报价函</w:t>
      </w:r>
    </w:p>
    <w:p w14:paraId="42517F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center"/>
        <w:rPr>
          <w:rFonts w:hint="eastAsia"/>
          <w:lang w:val="en-US" w:eastAsia="zh-CN"/>
        </w:rPr>
      </w:pPr>
    </w:p>
    <w:p w14:paraId="7D04DD0A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钱塘公交办公电子耗材采购项目</w:t>
      </w:r>
    </w:p>
    <w:p w14:paraId="6ED78351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 w14:paraId="2101133B"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报价日期：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</w:t>
      </w:r>
    </w:p>
    <w:p w14:paraId="4155D3A4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联系人: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联系电话: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7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2809"/>
        <w:gridCol w:w="902"/>
        <w:gridCol w:w="958"/>
        <w:gridCol w:w="1050"/>
        <w:gridCol w:w="1200"/>
        <w:gridCol w:w="1185"/>
      </w:tblGrid>
      <w:tr w14:paraId="3AD9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6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8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B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型号、规格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3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4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拟采购数量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2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最高含税单价限价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3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含税单价（元）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3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含税总价</w:t>
            </w:r>
          </w:p>
          <w:p w14:paraId="2006D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（元）</w:t>
            </w:r>
          </w:p>
        </w:tc>
      </w:tr>
      <w:tr w14:paraId="53A0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3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63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鼠标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2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雷柏普通（或同等品质其他品牌）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1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F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9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1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7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56DC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9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8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键鼠套装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A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雷柏普通（或同等品质其他品牌）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A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4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E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C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0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6FE6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C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4A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无线路由器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E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TPLINK千兆（或同等品质其他品牌）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7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0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E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7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C76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E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26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主板电池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8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CR2032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7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板（5只/板）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0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C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5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2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3EB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B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955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U盘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0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64G,usb3.0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6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F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C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3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A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0861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7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7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SD卡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E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16G，class10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9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张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9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F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2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5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1AE9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8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3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读卡器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8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支持多种卡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E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0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B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2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C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46E4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F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0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转接头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96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HDMI转VGA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C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B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D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B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41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679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9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B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网卡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B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USB网卡（免驱型）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4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6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4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4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C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060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5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3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0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超5类300米以上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5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箱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2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D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C1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9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16679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7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42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交换机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0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百兆8口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A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21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1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5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4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8C1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C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05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交换机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0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千兆8口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E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B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F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1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C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4AC1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E8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水晶头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A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超5类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4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4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A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9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EE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E343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B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9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7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1T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3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6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3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8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782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5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11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内存条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8g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7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0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D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6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B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374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77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主机电源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6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300w（含上门更换费）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1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B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AB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A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F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3FA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1B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主板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1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电脑及打印机主板，含上门更换费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7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8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4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1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6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F0C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C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A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机械硬盘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8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1T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B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7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8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D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D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0EB2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E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9F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固态硬盘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3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256G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C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E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3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0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3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622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3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2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显示屏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9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AOC24寸LED（或同等品质其他品牌）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3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6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B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B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4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461E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3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71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显示屏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7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AOC27寸曲面（或同等品质其他品牌）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8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E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0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8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B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BEE0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6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B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安卓网络电视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C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康佳43寸（或同等品质其他品牌）可安装第三方软件，运行内存1G以上，并具有开机直达指定APP功能，配电视支架，包含安装调试费。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B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8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7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2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6DB3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6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8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ApesosPort-V2060/3060/3065墨粉筒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9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B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7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D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5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4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626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6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7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爱普生002型号四色墨水（黑青黄红，彩色）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E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0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8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3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4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7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66AE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E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D2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爱普生004型号四色墨水（黑青黄红，彩色）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C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4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7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0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6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4F41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F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C0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惠普9010打印墨水（黑）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8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4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3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7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D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A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799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A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3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惠普9010打印墨水（红）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8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B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6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F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4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4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405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F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A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惠普9010打印墨水（黄）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F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D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9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3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6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C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0F92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4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C3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惠普9010打印墨水（蓝）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C5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D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0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52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74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163F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8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E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惠普CF500A 202A硒鼓 黑色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2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6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7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4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565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2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F4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F97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2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3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惠普CF501A 202A硒鼓 红色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2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7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B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4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3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75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5D2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C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3B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惠普CF501A 202A硒鼓 青色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D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1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6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C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A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5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2BAC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A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F9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惠普CF502A 202A硒鼓 黄色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C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需原厂原装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B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B2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8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632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0F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F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40FA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1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5C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惠普LaserJet Pro MFP M329dw打印机硒鼓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6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带芯片，可打8000张以上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5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6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D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8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D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3F8D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44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惠普Q2612A硒鼓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A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可打2000张以上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0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A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D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E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D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1977D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E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4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惠普CC388A硒鼓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A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可打2000张以上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6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C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4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F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49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08E8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0D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佳能LBP2900墨盒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6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可打2000张以上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5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C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F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8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6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7595A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9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E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爱普生1900色带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E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带长30米以上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5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只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8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A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7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5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</w:tc>
      </w:tr>
      <w:tr w14:paraId="3A20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3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含税总价合计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D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  <w:p w14:paraId="5A8E8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小写：</w:t>
            </w:r>
          </w:p>
          <w:p w14:paraId="742ED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</w:p>
          <w:p w14:paraId="6BC8A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bidi="ar"/>
              </w:rPr>
              <w:t>大写：</w:t>
            </w:r>
          </w:p>
        </w:tc>
      </w:tr>
    </w:tbl>
    <w:p w14:paraId="6122E838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注：1、报价函若有分页，请加盖骑缝章；</w:t>
      </w:r>
    </w:p>
    <w:p w14:paraId="0E0C549F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2、报价函用信封装好并密封；</w:t>
      </w:r>
    </w:p>
    <w:p w14:paraId="66F45246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90 </w:t>
      </w:r>
      <w:r>
        <w:rPr>
          <w:rFonts w:hint="eastAsia" w:ascii="仿宋" w:hAnsi="仿宋" w:eastAsia="仿宋" w:cs="仿宋"/>
          <w:sz w:val="28"/>
          <w:szCs w:val="28"/>
        </w:rPr>
        <w:t>天；</w:t>
      </w:r>
    </w:p>
    <w:p w14:paraId="46D2EDC8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4、含税总价=含税单价*拟采购数量。含税总价合计=∑含税总价。报价要求货币为人民币，且报价应含税及完成本项目的一切相关费用；</w:t>
      </w:r>
    </w:p>
    <w:p w14:paraId="71FCBDD7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5、报价超过含税最高限价的为无效报价；投标报价出现总价金额与分项报价汇总金额不一致的，以总价为准，修改分项报价；大写金额和小写金额不一致的，以大写金额为准。</w:t>
      </w:r>
    </w:p>
    <w:p w14:paraId="358CAD37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6、报价函内容不允许做任何变更，变更视为无效报价（格式可根据实际需求自行排版）；</w:t>
      </w:r>
    </w:p>
    <w:p w14:paraId="1D3B8AD4">
      <w:pPr>
        <w:spacing w:line="520" w:lineRule="exact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7、服务期限内具体采购数量及采购金额，采购方不向供应商做任何担保，最终以实际采购数量进行结算。以上数量仅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供参考，最终以采购方实际采购数量为准。</w:t>
      </w:r>
    </w:p>
    <w:p w14:paraId="15C45B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center"/>
        <w:rPr>
          <w:rFonts w:hint="eastAsia"/>
          <w:lang w:val="en-US" w:eastAsia="zh-CN"/>
        </w:rPr>
      </w:pPr>
    </w:p>
    <w:p w14:paraId="5E83FB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both"/>
        <w:rPr>
          <w:rFonts w:hint="eastAsia"/>
          <w:lang w:val="en-US" w:eastAsia="zh-CN"/>
        </w:rPr>
      </w:pPr>
    </w:p>
    <w:p w14:paraId="265A53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96091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附件4:</w:t>
      </w:r>
    </w:p>
    <w:p w14:paraId="21BFD2E4">
      <w:pPr>
        <w:tabs>
          <w:tab w:val="left" w:pos="1262"/>
        </w:tabs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报价函</w:t>
      </w:r>
    </w:p>
    <w:p w14:paraId="5EDA9C0B">
      <w:pPr>
        <w:widowControl/>
        <w:jc w:val="center"/>
        <w:textAlignment w:val="center"/>
        <w:rPr>
          <w:rFonts w:hint="default" w:ascii="仿宋" w:hAnsi="仿宋" w:eastAsia="仿宋"/>
          <w:b/>
          <w:bCs/>
          <w:color w:val="auto"/>
          <w:sz w:val="18"/>
          <w:szCs w:val="18"/>
          <w:lang w:val="en-US" w:eastAsia="zh-CN" w:bidi="ar"/>
        </w:rPr>
      </w:pPr>
    </w:p>
    <w:p w14:paraId="69885933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钱塘公交办公电子耗材采购项目</w:t>
      </w:r>
    </w:p>
    <w:p w14:paraId="4409F3D5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 w14:paraId="27070C74"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报价日期：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</w:t>
      </w:r>
    </w:p>
    <w:p w14:paraId="750BCE6E">
      <w:pPr>
        <w:rPr>
          <w:rFonts w:hint="default" w:ascii="仿宋" w:hAnsi="仿宋" w:eastAsia="仿宋"/>
          <w:b/>
          <w:bCs/>
          <w:color w:val="auto"/>
          <w:sz w:val="18"/>
          <w:szCs w:val="1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联系人: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联系电话: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7"/>
        <w:tblW w:w="9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04"/>
        <w:gridCol w:w="2070"/>
        <w:gridCol w:w="1238"/>
        <w:gridCol w:w="886"/>
        <w:gridCol w:w="1259"/>
        <w:gridCol w:w="1185"/>
        <w:gridCol w:w="1125"/>
      </w:tblGrid>
      <w:tr w14:paraId="2886C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7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A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8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型号、规格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B1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2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拟采购数量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6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最高含税单价限价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9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含税单价（元）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F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含税总价</w:t>
            </w:r>
          </w:p>
          <w:p w14:paraId="38E63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（元）</w:t>
            </w:r>
          </w:p>
        </w:tc>
      </w:tr>
      <w:tr w14:paraId="6E90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8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FFF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鼠标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709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雷柏普通（或同等品质其他品牌）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D311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28A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2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B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D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28C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3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2719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键鼠套装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179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雷柏普通（或同等品质其他品牌）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9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BEC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9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3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7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32A0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2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A76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无线路由器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052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TPLINK千兆（或同等品质其他品牌）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B2B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C91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8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D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0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3DA3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A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2DF8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主板电池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F4C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CR2032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A74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一板（5只）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8F7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4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2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4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CFA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9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A960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U盘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16C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64G,usb3.0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DA8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662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EA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F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7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A80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0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BD4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SD卡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F90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16G，class10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C5E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张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E31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2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3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D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357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9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AB7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读卡器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1F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支持多种卡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09D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2A7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1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B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8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973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1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8EE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转接头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19E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HDMI转VGA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903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0EB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6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9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A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2F0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8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C8B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网卡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EE5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USB网卡（免驱型）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71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AED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5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D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070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B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30E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网线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117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超5类300米以上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A160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CBF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7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E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F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334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E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2B4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交换机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FE1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百兆8口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863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372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4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E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E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7D5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4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BFF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交换机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9FC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千兆8口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7DB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897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45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6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B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0A0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5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24BC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水晶头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2F3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超5类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C30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913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7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6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C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4C34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8BB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BCE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移动硬盘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68A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1T西部数据（或同等品质其他品牌）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E34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D43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C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F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1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AA5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05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EE2B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主机电源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173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300w（含上门更换费）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FC8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8A8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F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9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2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F2F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57E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5D07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机械硬盘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6B3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1T西部数据（或同等品质其他品牌）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DFB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C4E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9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B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F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F07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1E6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9EC4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固态硬盘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C9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256G威刚（或同等品质其他品牌）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996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389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0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8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6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E18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B80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5D5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显示屏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C6C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AOC24寸LED（或同等品质其他品牌）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3CA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9A3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F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D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6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0C2B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3D5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345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显示屏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07A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AOC27寸曲面（或同等品质其他品牌）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98A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50D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4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9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D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C31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6AB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5E6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安卓网络电视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A96A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康佳43寸（或同等品质其他品牌）可安装第三方软件，运行内存1G以上，并具有开机直达指定APP功能，配电视支架，包含安装调试费。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D0D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AF8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2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4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5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DEB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90BB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ApesosPort-V2060/3060/3065墨粉筒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F2C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76B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FD8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C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9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3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A114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A8AC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爱普生002型号四色墨水（黑青黄红，彩色）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CE0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8200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676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8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A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1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DF7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1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7857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爱普生004型号四色墨水（黑青黄红，彩色）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60E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C6E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F97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0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F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7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800A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E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47C1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惠普9010打印墨水（黑）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656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0F3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28E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2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5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8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68D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4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EF2B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惠普9010打印墨水（红）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E52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B6A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CD3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3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C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6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C8CD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51A3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惠普9010打印墨水（黄）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2F6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D0D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D5E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A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C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9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6A3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2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4D99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惠普9010打印墨水（蓝）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2AC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D5B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C16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3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5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2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4190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A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777F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惠普CF500A 202A硒鼓 黑色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6FA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761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EB6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6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1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B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018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4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314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惠普CF501A 202A硒鼓 红色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2D6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22C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1A0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4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1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6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BB1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5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E93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惠普CF501A 202A硒鼓 青色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2B1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41D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F4B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7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8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7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FA4E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6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10D4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惠普CF502A 202A硒鼓 黄色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F93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需原厂原装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8B2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586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0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2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4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D86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9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D429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惠普LaserJet Pro MFP M329dw打印机硒鼓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D80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带芯片，可打8000张以上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113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0A6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0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6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0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351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33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B039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惠普Q2612A硒鼓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33E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可打2000张以上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699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9BB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E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4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CD5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D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8435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惠普CC388A硒鼓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B6D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可打2000张以上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04B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838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100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B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F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6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FE1C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6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9F7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佳能LBP2900墨盒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EF3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可打2000张以上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42A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FD5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FB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D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E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EF8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B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爱普生1900色带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5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带长30米以上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C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7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A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0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B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867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8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"/>
              </w:rPr>
              <w:t>含税总价合计</w:t>
            </w:r>
          </w:p>
        </w:tc>
        <w:tc>
          <w:tcPr>
            <w:tcW w:w="5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49DF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1A52AA73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小写：</w:t>
            </w:r>
          </w:p>
          <w:p w14:paraId="5D461DA3">
            <w:pPr>
              <w:pStyle w:val="2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32DC0FC0"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大写：</w:t>
            </w:r>
          </w:p>
        </w:tc>
      </w:tr>
    </w:tbl>
    <w:p w14:paraId="31AC44F2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注：1、报价函若有分页，请加盖骑缝章；</w:t>
      </w:r>
    </w:p>
    <w:p w14:paraId="40971C6E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2、报价函用信封装好并密封；</w:t>
      </w:r>
    </w:p>
    <w:p w14:paraId="5B6EB9F2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90 </w:t>
      </w:r>
      <w:r>
        <w:rPr>
          <w:rFonts w:hint="eastAsia" w:ascii="仿宋" w:hAnsi="仿宋" w:eastAsia="仿宋" w:cs="仿宋"/>
          <w:sz w:val="28"/>
          <w:szCs w:val="28"/>
        </w:rPr>
        <w:t>天；</w:t>
      </w:r>
    </w:p>
    <w:p w14:paraId="73CC8496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4、含税总价=含税单价*拟采购数量。含税总价合计=∑含税总价。报价要求货币为人民币，且报价应含税及完成本项目的一切相关费用；</w:t>
      </w:r>
    </w:p>
    <w:p w14:paraId="5B9F1BF2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5、报价超过含税最高限价的为无效报价；投标报价出现总价金额与分项报价汇总金额不一致的，以总价为准，修改分项报价；大写金额和小写金额不一致的，以大写金额为准。</w:t>
      </w:r>
    </w:p>
    <w:p w14:paraId="482C4B1C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6、报价函内容不允许做任何变更，变更视为无效报价（格式可根据实际需求自行排版）；</w:t>
      </w:r>
    </w:p>
    <w:p w14:paraId="0E75C13D">
      <w:pPr>
        <w:spacing w:line="520" w:lineRule="exact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7、服务期限内具体采购数量及采购金额，采购方不向供应商做任何担保，最终以实际采购数量进行结算。以上数量仅供参考，最终以采购方实际采购数量为准。</w:t>
      </w:r>
    </w:p>
    <w:p w14:paraId="212864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7DD0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93BFF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93BFF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1318"/>
    <w:rsid w:val="055406CA"/>
    <w:rsid w:val="097F383C"/>
    <w:rsid w:val="11F13AA0"/>
    <w:rsid w:val="13BD6C85"/>
    <w:rsid w:val="1AA92F97"/>
    <w:rsid w:val="1EBF357F"/>
    <w:rsid w:val="24630750"/>
    <w:rsid w:val="258424AE"/>
    <w:rsid w:val="28EB3BBC"/>
    <w:rsid w:val="308B0B94"/>
    <w:rsid w:val="30A63606"/>
    <w:rsid w:val="32B11318"/>
    <w:rsid w:val="3938118D"/>
    <w:rsid w:val="3A993EAE"/>
    <w:rsid w:val="3C306A4A"/>
    <w:rsid w:val="3D4E5423"/>
    <w:rsid w:val="3F7942AE"/>
    <w:rsid w:val="40B90E06"/>
    <w:rsid w:val="427F607F"/>
    <w:rsid w:val="464949DA"/>
    <w:rsid w:val="4A6D39E3"/>
    <w:rsid w:val="4CAC0F06"/>
    <w:rsid w:val="5F2E0664"/>
    <w:rsid w:val="5F771E98"/>
    <w:rsid w:val="602300B2"/>
    <w:rsid w:val="6A2353BE"/>
    <w:rsid w:val="72B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 w:afterLines="0"/>
    </w:p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3239</Words>
  <Characters>4269</Characters>
  <Lines>0</Lines>
  <Paragraphs>0</Paragraphs>
  <TotalTime>21</TotalTime>
  <ScaleCrop>false</ScaleCrop>
  <LinksUpToDate>false</LinksUpToDate>
  <CharactersWithSpaces>4315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2025-02-26T01:58:00Z</dcterms:created>
  <dc:creator>云子也会疯</dc:creator>
  <cp:lastModifiedBy>云子也会疯</cp:lastModifiedBy>
  <dcterms:modified xsi:type="dcterms:W3CDTF">2025-02-28T05:56:45Z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E15BE6D418424628BD010E697073C4AF_13</vt:lpwstr>
  </property>
  <property fmtid="{D5CDD505-2E9C-101B-9397-08002B2CF9AE}" pid="4" name="KSOTemplateDocerSaveRecord">
    <vt:lpwstr>eyJoZGlkIjoiMTA4YWY4ODdhMTdiZjQyMTlhNzA1M2YwZTAzNmI4NjQiLCJ1c2VySWQiOiIyNjE5MTYwMzgifQ==</vt:lpwstr>
  </property>
</Properties>
</file>