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83FAB">
      <w:pPr>
        <w:keepNext w:val="0"/>
        <w:keepLines w:val="0"/>
        <w:pageBreakBefore w:val="0"/>
        <w:tabs>
          <w:tab w:val="left" w:pos="1262"/>
        </w:tabs>
        <w:kinsoku/>
        <w:wordWrap/>
        <w:overflowPunct/>
        <w:topLinePunct w:val="0"/>
        <w:bidi w:val="0"/>
        <w:spacing w:line="520" w:lineRule="exact"/>
        <w:jc w:val="center"/>
        <w:textAlignment w:val="auto"/>
        <w:rPr>
          <w:rFonts w:hint="eastAsia" w:ascii="小标宋" w:hAnsi="小标宋" w:eastAsia="小标宋" w:cs="小标宋"/>
          <w:sz w:val="44"/>
          <w:szCs w:val="44"/>
        </w:rPr>
      </w:pPr>
      <w:bookmarkStart w:id="0" w:name="_GoBack"/>
      <w:bookmarkEnd w:id="0"/>
      <w:r>
        <w:rPr>
          <w:rFonts w:hint="eastAsia" w:ascii="小标宋" w:hAnsi="小标宋" w:eastAsia="小标宋" w:cs="小标宋"/>
          <w:sz w:val="44"/>
          <w:szCs w:val="44"/>
        </w:rPr>
        <w:t>采购询价函</w:t>
      </w:r>
    </w:p>
    <w:p w14:paraId="2C28720D">
      <w:pPr>
        <w:keepNext w:val="0"/>
        <w:keepLines w:val="0"/>
        <w:pageBreakBefore w:val="0"/>
        <w:widowControl w:val="0"/>
        <w:tabs>
          <w:tab w:val="left" w:pos="1262"/>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我公司计划采购杭州市公共交通集团有限公司舆情监测服务项目，现向贵公司询价，请贵公司给出相应最优报价，报价应含税及完成本项目的一切相关费用。具体需求如下：</w:t>
      </w:r>
    </w:p>
    <w:tbl>
      <w:tblPr>
        <w:tblStyle w:val="14"/>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1415"/>
        <w:gridCol w:w="1844"/>
        <w:gridCol w:w="1608"/>
        <w:gridCol w:w="2105"/>
      </w:tblGrid>
      <w:tr w14:paraId="0153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366" w:type="dxa"/>
            <w:noWrap/>
            <w:vAlign w:val="center"/>
          </w:tcPr>
          <w:p w14:paraId="093A6EA8">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项目名称</w:t>
            </w:r>
          </w:p>
        </w:tc>
        <w:tc>
          <w:tcPr>
            <w:tcW w:w="1415" w:type="dxa"/>
            <w:noWrap w:val="0"/>
            <w:vAlign w:val="center"/>
          </w:tcPr>
          <w:p w14:paraId="0C85AE09">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服务内容</w:t>
            </w:r>
          </w:p>
        </w:tc>
        <w:tc>
          <w:tcPr>
            <w:tcW w:w="1844" w:type="dxa"/>
            <w:noWrap w:val="0"/>
            <w:vAlign w:val="center"/>
          </w:tcPr>
          <w:p w14:paraId="5824E3F9">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服务期限</w:t>
            </w:r>
          </w:p>
        </w:tc>
        <w:tc>
          <w:tcPr>
            <w:tcW w:w="1608" w:type="dxa"/>
            <w:noWrap w:val="0"/>
            <w:vAlign w:val="center"/>
          </w:tcPr>
          <w:p w14:paraId="109FCD11">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质量标准</w:t>
            </w:r>
          </w:p>
        </w:tc>
        <w:tc>
          <w:tcPr>
            <w:tcW w:w="2105" w:type="dxa"/>
            <w:noWrap w:val="0"/>
            <w:vAlign w:val="center"/>
          </w:tcPr>
          <w:p w14:paraId="647EF957">
            <w:pPr>
              <w:keepNext w:val="0"/>
              <w:keepLines w:val="0"/>
              <w:pageBreakBefore w:val="0"/>
              <w:widowControl/>
              <w:kinsoku/>
              <w:wordWrap/>
              <w:overflowPunct/>
              <w:topLinePunct w:val="0"/>
              <w:bidi w:val="0"/>
              <w:spacing w:line="520" w:lineRule="exact"/>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含税最高限价/元（或最高</w:t>
            </w:r>
            <w:r>
              <w:rPr>
                <w:rFonts w:hint="default" w:ascii="仿宋" w:hAnsi="仿宋" w:eastAsia="仿宋" w:cs="仿宋"/>
                <w:color w:val="auto"/>
                <w:sz w:val="28"/>
                <w:szCs w:val="28"/>
                <w:lang w:val="en-US" w:eastAsia="zh-CN"/>
              </w:rPr>
              <w:t>折扣率</w:t>
            </w:r>
            <w:r>
              <w:rPr>
                <w:rFonts w:hint="eastAsia" w:ascii="仿宋" w:hAnsi="仿宋" w:eastAsia="仿宋" w:cs="仿宋"/>
                <w:color w:val="auto"/>
                <w:sz w:val="28"/>
                <w:szCs w:val="28"/>
                <w:lang w:val="en-US" w:eastAsia="zh-CN"/>
              </w:rPr>
              <w:t>）</w:t>
            </w:r>
          </w:p>
        </w:tc>
      </w:tr>
      <w:tr w14:paraId="4B6C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2366" w:type="dxa"/>
            <w:noWrap/>
            <w:vAlign w:val="center"/>
          </w:tcPr>
          <w:p w14:paraId="59C03314">
            <w:pPr>
              <w:keepNext w:val="0"/>
              <w:keepLines w:val="0"/>
              <w:pageBreakBefore w:val="0"/>
              <w:widowControl/>
              <w:kinsoku/>
              <w:wordWrap/>
              <w:overflowPunct/>
              <w:topLinePunct w:val="0"/>
              <w:bidi w:val="0"/>
              <w:spacing w:line="520" w:lineRule="exact"/>
              <w:jc w:val="both"/>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杭州市公共交通集团有限公司舆情监测</w:t>
            </w:r>
            <w:r>
              <w:rPr>
                <w:rFonts w:hint="eastAsia" w:ascii="仿宋" w:hAnsi="仿宋" w:eastAsia="仿宋" w:cs="仿宋"/>
                <w:color w:val="auto"/>
                <w:sz w:val="28"/>
                <w:szCs w:val="28"/>
                <w:lang w:val="en-US" w:eastAsia="zh-CN"/>
              </w:rPr>
              <w:t>服务采购</w:t>
            </w:r>
            <w:r>
              <w:rPr>
                <w:rFonts w:hint="default" w:ascii="仿宋" w:hAnsi="仿宋" w:eastAsia="仿宋" w:cs="仿宋"/>
                <w:color w:val="auto"/>
                <w:sz w:val="28"/>
                <w:szCs w:val="28"/>
                <w:lang w:val="en-US" w:eastAsia="zh-CN"/>
              </w:rPr>
              <w:t>项目</w:t>
            </w:r>
          </w:p>
        </w:tc>
        <w:tc>
          <w:tcPr>
            <w:tcW w:w="1415" w:type="dxa"/>
            <w:noWrap w:val="0"/>
            <w:vAlign w:val="center"/>
          </w:tcPr>
          <w:p w14:paraId="32B403B1">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详见附件</w:t>
            </w:r>
          </w:p>
        </w:tc>
        <w:tc>
          <w:tcPr>
            <w:tcW w:w="1844" w:type="dxa"/>
            <w:noWrap w:val="0"/>
            <w:vAlign w:val="center"/>
          </w:tcPr>
          <w:p w14:paraId="3A459D82">
            <w:pPr>
              <w:keepNext w:val="0"/>
              <w:keepLines w:val="0"/>
              <w:pageBreakBefore w:val="0"/>
              <w:widowControl/>
              <w:kinsoku/>
              <w:wordWrap/>
              <w:overflowPunct/>
              <w:topLinePunct w:val="0"/>
              <w:bidi w:val="0"/>
              <w:spacing w:line="52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自合同签订之日起一年</w:t>
            </w:r>
          </w:p>
        </w:tc>
        <w:tc>
          <w:tcPr>
            <w:tcW w:w="1608" w:type="dxa"/>
            <w:noWrap w:val="0"/>
            <w:vAlign w:val="center"/>
          </w:tcPr>
          <w:p w14:paraId="3ABEFBC3">
            <w:pPr>
              <w:keepNext w:val="0"/>
              <w:keepLines w:val="0"/>
              <w:pageBreakBefore w:val="0"/>
              <w:widowControl/>
              <w:kinsoku/>
              <w:wordWrap/>
              <w:overflowPunct/>
              <w:topLinePunct w:val="0"/>
              <w:bidi w:val="0"/>
              <w:spacing w:line="52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详见附件</w:t>
            </w:r>
          </w:p>
        </w:tc>
        <w:tc>
          <w:tcPr>
            <w:tcW w:w="2105" w:type="dxa"/>
            <w:noWrap w:val="0"/>
            <w:vAlign w:val="center"/>
          </w:tcPr>
          <w:p w14:paraId="5FAA8E96">
            <w:pPr>
              <w:keepNext w:val="0"/>
              <w:keepLines w:val="0"/>
              <w:pageBreakBefore w:val="0"/>
              <w:widowControl/>
              <w:kinsoku/>
              <w:wordWrap/>
              <w:overflowPunct/>
              <w:topLinePunct w:val="0"/>
              <w:bidi w:val="0"/>
              <w:spacing w:line="52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9万</w:t>
            </w:r>
          </w:p>
        </w:tc>
      </w:tr>
    </w:tbl>
    <w:p w14:paraId="647602F4">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请贵公司于2025年3月10日10：00前以书面形式报价复函，纸质版原件需加盖公章并密封递交，可采用现场方式或邮寄方式递交响应文件。</w:t>
      </w:r>
    </w:p>
    <w:p w14:paraId="7F604733">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1.现场递交方式：将响应文件递交至杭州市上城区婺江路289号，联系人：江女士，联系电话：13738180415。现场递交时须提供供应商法定代表人（或其授权代表）的联系方式，并保证询价期间联系方式畅通。未提供上述资料的视为无效报价。</w:t>
      </w:r>
    </w:p>
    <w:p w14:paraId="2E830679">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2.邮寄送达方式：供应商可以通过邮寄送达响应文件，送达地址：杭州市上城区婺江路289号，联系人：江女士，联系电话：13738180415。各供应商邮寄须将快递单号发送至电子邮箱（</w:t>
      </w:r>
      <w:r>
        <w:rPr>
          <w:rFonts w:hint="default" w:ascii="仿宋" w:hAnsi="仿宋" w:eastAsia="仿宋" w:cs="仿宋"/>
          <w:sz w:val="28"/>
          <w:szCs w:val="28"/>
          <w:u w:val="none"/>
          <w:lang w:val="en-US" w:eastAsia="zh-CN"/>
        </w:rPr>
        <w:t>hzsgjjt@163.com</w:t>
      </w:r>
      <w:r>
        <w:rPr>
          <w:rFonts w:hint="eastAsia" w:ascii="仿宋" w:hAnsi="仿宋" w:eastAsia="仿宋" w:cs="仿宋"/>
          <w:sz w:val="28"/>
          <w:szCs w:val="28"/>
          <w:u w:val="none"/>
          <w:lang w:val="en-US" w:eastAsia="zh-CN"/>
        </w:rPr>
        <w:fldChar w:fldCharType="begin"/>
      </w:r>
      <w:r>
        <w:rPr>
          <w:rFonts w:hint="eastAsia" w:ascii="仿宋" w:hAnsi="仿宋" w:eastAsia="仿宋" w:cs="仿宋"/>
          <w:sz w:val="28"/>
          <w:szCs w:val="28"/>
          <w:u w:val="none"/>
          <w:lang w:val="en-US" w:eastAsia="zh-CN"/>
        </w:rPr>
        <w:instrText xml:space="preserve"> HYPERLINK "mailto:hongxy@zjsct.cn），以便采购代理机构查询物流记录。各供应商应当确保磋商响应文件的密封包装在邮寄过程保持完好，并在邮寄包裹上注明项目名称，因邮寄造成磋商响应文件密封破损而不符合招标文件对磋商响应文件的密封要求、或邮寄过程中导致磋商响应文件未在投标截止时间前送达的，代理机构将拒绝其磋商响应文件。各供应商自行考虑邮寄在途时间，磋商响应文件送达时间以工作人员实际签收时间为准。" </w:instrText>
      </w:r>
      <w:r>
        <w:rPr>
          <w:rFonts w:hint="eastAsia" w:ascii="仿宋" w:hAnsi="仿宋" w:eastAsia="仿宋" w:cs="仿宋"/>
          <w:sz w:val="28"/>
          <w:szCs w:val="28"/>
          <w:u w:val="none"/>
          <w:lang w:val="en-US" w:eastAsia="zh-CN"/>
        </w:rPr>
        <w:fldChar w:fldCharType="separate"/>
      </w:r>
      <w:r>
        <w:rPr>
          <w:rFonts w:hint="eastAsia" w:ascii="仿宋" w:hAnsi="仿宋" w:eastAsia="仿宋" w:cs="仿宋"/>
          <w:sz w:val="28"/>
          <w:szCs w:val="28"/>
          <w:u w:val="none"/>
          <w:lang w:val="en-US" w:eastAsia="zh-CN"/>
        </w:rPr>
        <w:t>），以便采购人查询物流记录，如因未提供快递单号造成响应文件未及时送达而造成的后果均由供应商无条件承担。各供应商应当确保响应文件密封包装且在邮寄过程保持完好，并在邮寄包裹上注明项目名称。因邮寄造成响应文件密封破损而不符合采购文件对响应文件的密封要求，或邮寄过程中因不可抗力因素导致响应文件未在响应截止时间前送达的，采购人将拒绝其响应文件。各供应商应自行考虑邮寄在途时间，响应文件送达时间以采购人实际签收时间为准。</w:t>
      </w:r>
      <w:r>
        <w:rPr>
          <w:rFonts w:hint="eastAsia" w:ascii="仿宋" w:hAnsi="仿宋" w:eastAsia="仿宋" w:cs="仿宋"/>
          <w:sz w:val="28"/>
          <w:szCs w:val="28"/>
          <w:u w:val="none"/>
          <w:lang w:val="en-US" w:eastAsia="zh-CN"/>
        </w:rPr>
        <w:fldChar w:fldCharType="end"/>
      </w:r>
      <w:r>
        <w:rPr>
          <w:rFonts w:hint="eastAsia" w:ascii="仿宋" w:hAnsi="仿宋" w:eastAsia="仿宋" w:cs="仿宋"/>
          <w:sz w:val="28"/>
          <w:szCs w:val="28"/>
          <w:u w:val="none"/>
          <w:lang w:val="en-US" w:eastAsia="zh-CN"/>
        </w:rPr>
        <w:t>到付件快递一律拒收。</w:t>
      </w:r>
    </w:p>
    <w:p w14:paraId="137E90BA">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3.询价</w:t>
      </w:r>
      <w:r>
        <w:rPr>
          <w:rFonts w:hint="default" w:ascii="仿宋" w:hAnsi="仿宋" w:eastAsia="仿宋" w:cs="仿宋"/>
          <w:sz w:val="28"/>
          <w:szCs w:val="28"/>
          <w:u w:val="none"/>
          <w:lang w:val="en-US" w:eastAsia="zh-CN"/>
        </w:rPr>
        <w:t>过程中有关澄清、说明或者补正</w:t>
      </w:r>
      <w:r>
        <w:rPr>
          <w:rFonts w:hint="eastAsia" w:ascii="仿宋" w:hAnsi="仿宋" w:eastAsia="仿宋" w:cs="仿宋"/>
          <w:sz w:val="28"/>
          <w:szCs w:val="28"/>
          <w:u w:val="none"/>
          <w:lang w:val="en-US" w:eastAsia="zh-CN"/>
        </w:rPr>
        <w:t>，采购人将</w:t>
      </w:r>
      <w:r>
        <w:rPr>
          <w:rFonts w:hint="default" w:ascii="仿宋" w:hAnsi="仿宋" w:eastAsia="仿宋" w:cs="仿宋"/>
          <w:sz w:val="28"/>
          <w:szCs w:val="28"/>
          <w:u w:val="none"/>
          <w:lang w:val="en-US" w:eastAsia="zh-CN"/>
        </w:rPr>
        <w:t>通过电子邮箱hzsgjjt@163.com</w:t>
      </w:r>
      <w:r>
        <w:rPr>
          <w:rFonts w:hint="eastAsia" w:ascii="仿宋" w:hAnsi="仿宋" w:eastAsia="仿宋" w:cs="仿宋"/>
          <w:sz w:val="28"/>
          <w:szCs w:val="28"/>
          <w:u w:val="none"/>
          <w:lang w:val="en-US" w:eastAsia="zh-CN"/>
        </w:rPr>
        <w:t>）</w:t>
      </w:r>
      <w:r>
        <w:rPr>
          <w:rFonts w:hint="default" w:ascii="仿宋" w:hAnsi="仿宋" w:eastAsia="仿宋" w:cs="仿宋"/>
          <w:sz w:val="28"/>
          <w:szCs w:val="28"/>
          <w:u w:val="none"/>
          <w:lang w:val="en-US" w:eastAsia="zh-CN"/>
        </w:rPr>
        <w:t>进行收发。</w:t>
      </w:r>
    </w:p>
    <w:p w14:paraId="5847F1EE">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4.</w:t>
      </w:r>
      <w:r>
        <w:rPr>
          <w:rFonts w:hint="default" w:ascii="仿宋" w:hAnsi="仿宋" w:eastAsia="仿宋" w:cs="仿宋"/>
          <w:sz w:val="28"/>
          <w:szCs w:val="28"/>
          <w:u w:val="none"/>
          <w:lang w:val="en-US" w:eastAsia="zh-CN"/>
        </w:rPr>
        <w:t>其他说明：本项目不要求供应商人员必须到场参加现场开标</w:t>
      </w:r>
      <w:r>
        <w:rPr>
          <w:rFonts w:hint="eastAsia" w:ascii="仿宋" w:hAnsi="仿宋" w:eastAsia="仿宋" w:cs="仿宋"/>
          <w:sz w:val="28"/>
          <w:szCs w:val="28"/>
          <w:u w:val="none"/>
          <w:lang w:val="en-US" w:eastAsia="zh-CN"/>
        </w:rPr>
        <w:t>。</w:t>
      </w:r>
    </w:p>
    <w:p w14:paraId="2A04FC27">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sz w:val="28"/>
          <w:szCs w:val="28"/>
        </w:rPr>
      </w:pPr>
    </w:p>
    <w:p w14:paraId="07499CA5">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sz w:val="28"/>
          <w:szCs w:val="28"/>
        </w:rPr>
      </w:pPr>
    </w:p>
    <w:p w14:paraId="5FC2769E">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sz w:val="28"/>
          <w:szCs w:val="28"/>
        </w:rPr>
      </w:pPr>
      <w:r>
        <w:rPr>
          <w:rFonts w:hint="eastAsia" w:ascii="仿宋" w:hAnsi="仿宋" w:eastAsia="仿宋" w:cs="仿宋"/>
          <w:sz w:val="28"/>
          <w:szCs w:val="28"/>
        </w:rPr>
        <w:t>杭州市公共交通集团有限公司</w:t>
      </w:r>
    </w:p>
    <w:p w14:paraId="7A3F6AB1">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28</w:t>
      </w:r>
      <w:r>
        <w:rPr>
          <w:rFonts w:hint="eastAsia" w:ascii="仿宋" w:hAnsi="仿宋" w:eastAsia="仿宋" w:cs="仿宋"/>
          <w:sz w:val="28"/>
          <w:szCs w:val="28"/>
        </w:rPr>
        <w:t>日</w:t>
      </w:r>
    </w:p>
    <w:p w14:paraId="0E81A044">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sz w:val="28"/>
          <w:szCs w:val="28"/>
        </w:rPr>
        <w:sectPr>
          <w:footerReference r:id="rId3" w:type="default"/>
          <w:pgSz w:w="11906" w:h="16838"/>
          <w:pgMar w:top="1440" w:right="1466" w:bottom="1440" w:left="1560" w:header="851" w:footer="992" w:gutter="0"/>
          <w:pgNumType w:fmt="decimal" w:start="1"/>
          <w:cols w:space="720" w:num="1"/>
          <w:docGrid w:type="lines" w:linePitch="312" w:charSpace="0"/>
        </w:sectPr>
      </w:pPr>
    </w:p>
    <w:p w14:paraId="31B45FCD">
      <w:pPr>
        <w:keepNext w:val="0"/>
        <w:keepLines w:val="0"/>
        <w:pageBreakBefore w:val="0"/>
        <w:kinsoku/>
        <w:wordWrap/>
        <w:overflowPunct/>
        <w:topLinePunct w:val="0"/>
        <w:bidi w:val="0"/>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附件</w:t>
      </w:r>
    </w:p>
    <w:p w14:paraId="3DBD464B">
      <w:pPr>
        <w:keepNext w:val="0"/>
        <w:keepLines w:val="0"/>
        <w:pageBreakBefore w:val="0"/>
        <w:kinsoku/>
        <w:wordWrap/>
        <w:overflowPunct/>
        <w:topLinePunct w:val="0"/>
        <w:bidi w:val="0"/>
        <w:spacing w:line="520" w:lineRule="exact"/>
        <w:jc w:val="center"/>
        <w:textAlignment w:val="auto"/>
        <w:rPr>
          <w:rFonts w:hint="eastAsia" w:ascii="仿宋" w:hAnsi="仿宋" w:eastAsia="仿宋" w:cs="仿宋"/>
          <w:sz w:val="36"/>
          <w:szCs w:val="28"/>
          <w:u w:val="single"/>
          <w:lang w:val="en-US" w:eastAsia="zh-CN"/>
        </w:rPr>
      </w:pPr>
      <w:r>
        <w:rPr>
          <w:rFonts w:hint="eastAsia" w:ascii="仿宋" w:hAnsi="仿宋" w:eastAsia="仿宋" w:cs="仿宋"/>
          <w:sz w:val="36"/>
          <w:szCs w:val="28"/>
          <w:u w:val="single"/>
          <w:lang w:val="en-US" w:eastAsia="zh-CN"/>
        </w:rPr>
        <w:t>杭州市公共交通集团有限公司舆情监测服务采购</w:t>
      </w:r>
    </w:p>
    <w:p w14:paraId="60EF717B">
      <w:pPr>
        <w:keepNext w:val="0"/>
        <w:keepLines w:val="0"/>
        <w:pageBreakBefore w:val="0"/>
        <w:kinsoku/>
        <w:wordWrap/>
        <w:overflowPunct/>
        <w:topLinePunct w:val="0"/>
        <w:bidi w:val="0"/>
        <w:spacing w:line="520" w:lineRule="exact"/>
        <w:jc w:val="center"/>
        <w:textAlignment w:val="auto"/>
        <w:rPr>
          <w:rFonts w:hint="eastAsia" w:ascii="仿宋" w:hAnsi="仿宋" w:eastAsia="仿宋" w:cs="仿宋"/>
          <w:sz w:val="36"/>
          <w:szCs w:val="28"/>
        </w:rPr>
      </w:pPr>
      <w:r>
        <w:rPr>
          <w:rFonts w:hint="eastAsia" w:ascii="仿宋" w:hAnsi="仿宋" w:eastAsia="仿宋" w:cs="仿宋"/>
          <w:sz w:val="36"/>
          <w:szCs w:val="28"/>
          <w:lang w:val="en-US" w:eastAsia="zh-CN"/>
        </w:rPr>
        <w:t>项目</w:t>
      </w:r>
      <w:r>
        <w:rPr>
          <w:rFonts w:hint="eastAsia" w:ascii="仿宋" w:hAnsi="仿宋" w:eastAsia="仿宋" w:cs="仿宋"/>
          <w:sz w:val="36"/>
          <w:szCs w:val="28"/>
        </w:rPr>
        <w:t>用户需求书</w:t>
      </w:r>
    </w:p>
    <w:p w14:paraId="0EA5965F">
      <w:pPr>
        <w:pStyle w:val="2"/>
        <w:rPr>
          <w:rFonts w:hint="eastAsia"/>
        </w:rPr>
      </w:pPr>
    </w:p>
    <w:p w14:paraId="733462B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一、项目名称</w:t>
      </w:r>
    </w:p>
    <w:p w14:paraId="3B0344C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杭州市公共交通集团有限公司舆情监测服务采购项目</w:t>
      </w:r>
    </w:p>
    <w:p w14:paraId="1EA10C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二、项目情况</w:t>
      </w:r>
    </w:p>
    <w:p w14:paraId="1BC256A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舆情监测项目为杭州市公共交通集团有限公司延续性维护服务项目，通过购买服务的方式开展我司舆情检测管理工作。通过网络舆情监控，及时掌握舆情动态，发现并快速收集我司在各大网站、论坛、微博、微信等平台的相关网络舆情信息，提供监测和分析服务，并通过pc端和手机端进行全面数据呈现。掌握网络媒体、个人等对杭州公交的相关报道及评论，做到潜在危机舆情的提前发现，有效协助应对应急事件,通过正面引导，消除不良影响，树立我司良好形象，提升服务水平，维护社会和谐稳定。</w:t>
      </w:r>
    </w:p>
    <w:p w14:paraId="2D0F41C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三、资质要求</w:t>
      </w:r>
    </w:p>
    <w:p w14:paraId="51D0E9A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1、具有三年及以上相关舆情监测工作经验,有政企合作经典案例。</w:t>
      </w:r>
    </w:p>
    <w:p w14:paraId="7D1B1E9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2、具有良好的商业信誉和健全的财务会计制度。</w:t>
      </w:r>
    </w:p>
    <w:p w14:paraId="02D696F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3、具有履行合同所必需的专业技术能力、服务能力。</w:t>
      </w:r>
    </w:p>
    <w:p w14:paraId="483B666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4、有依法缴纳税收和社会保障资金的良好记录。</w:t>
      </w:r>
    </w:p>
    <w:p w14:paraId="0A21EE7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5、近三年内，在经营活动中没有重大违法记录。</w:t>
      </w:r>
    </w:p>
    <w:p w14:paraId="2E40B07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6、具有履行合同所必须的设备和专业技术能力。</w:t>
      </w:r>
    </w:p>
    <w:p w14:paraId="27372E3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7、本项目不接受联合体投标。</w:t>
      </w:r>
    </w:p>
    <w:p w14:paraId="634ED8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四、</w:t>
      </w:r>
      <w:r>
        <w:rPr>
          <w:rFonts w:hint="default" w:ascii="仿宋" w:hAnsi="仿宋" w:eastAsia="仿宋" w:cs="仿宋"/>
          <w:b/>
          <w:bCs/>
          <w:sz w:val="28"/>
          <w:szCs w:val="28"/>
          <w:lang w:val="en-US" w:eastAsia="zh-CN"/>
        </w:rPr>
        <w:t>服务</w:t>
      </w:r>
      <w:r>
        <w:rPr>
          <w:rFonts w:hint="eastAsia" w:ascii="仿宋" w:hAnsi="仿宋" w:eastAsia="仿宋" w:cs="仿宋"/>
          <w:b/>
          <w:bCs/>
          <w:sz w:val="28"/>
          <w:szCs w:val="28"/>
          <w:lang w:val="en-US" w:eastAsia="zh-CN"/>
        </w:rPr>
        <w:t>内容</w:t>
      </w:r>
    </w:p>
    <w:p w14:paraId="57ACA12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（一）全网实时监测</w:t>
      </w:r>
    </w:p>
    <w:p w14:paraId="54B52D7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仿宋" w:hAnsi="仿宋" w:eastAsia="仿宋" w:cs="仿宋"/>
          <w:b/>
          <w:bCs/>
          <w:color w:val="000000"/>
          <w:sz w:val="28"/>
          <w:szCs w:val="28"/>
          <w:lang w:val="en-US" w:eastAsia="zh-CN" w:bidi="ar-SA"/>
        </w:rPr>
      </w:pPr>
      <w:r>
        <w:rPr>
          <w:rFonts w:hint="eastAsia" w:ascii="仿宋" w:hAnsi="仿宋" w:eastAsia="仿宋" w:cs="仿宋"/>
          <w:color w:val="000000"/>
          <w:sz w:val="28"/>
          <w:szCs w:val="28"/>
          <w:lang w:val="en-US" w:eastAsia="zh-CN" w:bidi="ar-SA"/>
        </w:rPr>
        <w:t>提供系统监测平台，全年7*24小时不间断地实时扫描全国性、行业性和区域性的境内外新闻站点、新闻客户端、微博、微信、今日头条、知乎、小红书等社交媒体和资讯社区，抖音、B站等短视频社交平台及客户端、问答平台等等。经过系统采集、识别、过滤后，进行人工甄别等手段筛选，及时获取采购人关注的热点信息、敏感信息和倾向性信息，并通过PC端、手机端等通知方式分级实施预警。要求系统24小时不间断采集，365天7:00-23:30全天候人工实时实际预警研判推送；配备至少一名专职客服人员对接；</w:t>
      </w:r>
      <w:r>
        <w:rPr>
          <w:rFonts w:hint="eastAsia" w:ascii="仿宋" w:hAnsi="仿宋" w:eastAsia="仿宋" w:cs="仿宋"/>
          <w:b/>
          <w:bCs/>
          <w:color w:val="000000"/>
          <w:sz w:val="28"/>
          <w:szCs w:val="28"/>
          <w:lang w:val="en-US" w:eastAsia="zh-CN" w:bidi="ar-SA"/>
        </w:rPr>
        <w:t>关键词、站点无限制。</w:t>
      </w:r>
    </w:p>
    <w:p w14:paraId="480B7718">
      <w:pPr>
        <w:pStyle w:val="27"/>
        <w:spacing w:line="400" w:lineRule="exact"/>
        <w:ind w:firstLine="420"/>
        <w:jc w:val="center"/>
        <w:rPr>
          <w:rFonts w:ascii="宋体" w:hAnsi="宋体"/>
          <w:sz w:val="21"/>
          <w:szCs w:val="21"/>
        </w:rPr>
      </w:pPr>
      <w:r>
        <w:rPr>
          <w:rFonts w:hint="eastAsia" w:ascii="宋体" w:hAnsi="宋体"/>
          <w:sz w:val="21"/>
          <w:szCs w:val="21"/>
        </w:rPr>
        <w:t>具体媒体核心监测指标</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3831"/>
        <w:gridCol w:w="3703"/>
      </w:tblGrid>
      <w:tr w14:paraId="5106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78" w:type="pct"/>
            <w:tcBorders>
              <w:top w:val="single" w:color="auto" w:sz="4" w:space="0"/>
              <w:left w:val="single" w:color="auto" w:sz="4" w:space="0"/>
              <w:bottom w:val="single" w:color="auto" w:sz="4" w:space="0"/>
              <w:right w:val="single" w:color="auto" w:sz="4" w:space="0"/>
            </w:tcBorders>
            <w:shd w:val="pct10" w:color="auto" w:fill="auto"/>
            <w:noWrap w:val="0"/>
            <w:vAlign w:val="center"/>
          </w:tcPr>
          <w:p w14:paraId="697CA636">
            <w:pPr>
              <w:spacing w:line="400" w:lineRule="exact"/>
              <w:jc w:val="center"/>
              <w:rPr>
                <w:rFonts w:ascii="宋体" w:hAnsi="宋体"/>
                <w:szCs w:val="21"/>
              </w:rPr>
            </w:pPr>
            <w:r>
              <w:rPr>
                <w:rFonts w:hint="eastAsia" w:ascii="宋体" w:hAnsi="宋体"/>
                <w:szCs w:val="21"/>
              </w:rPr>
              <w:t>序号</w:t>
            </w:r>
          </w:p>
        </w:tc>
        <w:tc>
          <w:tcPr>
            <w:tcW w:w="2248" w:type="pct"/>
            <w:tcBorders>
              <w:top w:val="single" w:color="auto" w:sz="4" w:space="0"/>
              <w:left w:val="single" w:color="auto" w:sz="4" w:space="0"/>
              <w:bottom w:val="single" w:color="auto" w:sz="4" w:space="0"/>
              <w:right w:val="single" w:color="auto" w:sz="4" w:space="0"/>
            </w:tcBorders>
            <w:shd w:val="pct10" w:color="auto" w:fill="auto"/>
            <w:noWrap w:val="0"/>
            <w:vAlign w:val="center"/>
          </w:tcPr>
          <w:p w14:paraId="3DEA4F26">
            <w:pPr>
              <w:spacing w:line="400" w:lineRule="exact"/>
              <w:jc w:val="center"/>
              <w:rPr>
                <w:rFonts w:ascii="宋体" w:hAnsi="宋体"/>
                <w:szCs w:val="21"/>
              </w:rPr>
            </w:pPr>
            <w:r>
              <w:rPr>
                <w:rFonts w:hint="eastAsia" w:ascii="宋体" w:hAnsi="宋体"/>
                <w:szCs w:val="21"/>
              </w:rPr>
              <w:t>监测目标</w:t>
            </w:r>
          </w:p>
        </w:tc>
        <w:tc>
          <w:tcPr>
            <w:tcW w:w="2172" w:type="pct"/>
            <w:tcBorders>
              <w:top w:val="single" w:color="auto" w:sz="4" w:space="0"/>
              <w:left w:val="single" w:color="auto" w:sz="4" w:space="0"/>
              <w:bottom w:val="single" w:color="auto" w:sz="4" w:space="0"/>
              <w:right w:val="single" w:color="auto" w:sz="4" w:space="0"/>
            </w:tcBorders>
            <w:shd w:val="pct10" w:color="auto" w:fill="auto"/>
            <w:noWrap w:val="0"/>
            <w:vAlign w:val="center"/>
          </w:tcPr>
          <w:p w14:paraId="112DB871">
            <w:pPr>
              <w:spacing w:line="400" w:lineRule="exact"/>
              <w:jc w:val="center"/>
              <w:rPr>
                <w:rFonts w:ascii="宋体" w:hAnsi="宋体"/>
                <w:szCs w:val="21"/>
              </w:rPr>
            </w:pPr>
            <w:r>
              <w:rPr>
                <w:rFonts w:hint="eastAsia" w:ascii="宋体" w:hAnsi="宋体"/>
                <w:szCs w:val="21"/>
                <w:lang w:val="en-US" w:eastAsia="zh-CN"/>
              </w:rPr>
              <w:t>要求</w:t>
            </w:r>
            <w:r>
              <w:rPr>
                <w:rFonts w:hint="eastAsia" w:ascii="宋体" w:hAnsi="宋体"/>
                <w:szCs w:val="21"/>
              </w:rPr>
              <w:t>监测指标</w:t>
            </w:r>
          </w:p>
        </w:tc>
      </w:tr>
      <w:tr w14:paraId="2A60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35FD2E9D">
            <w:pPr>
              <w:spacing w:line="40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2248" w:type="pct"/>
            <w:tcBorders>
              <w:top w:val="single" w:color="auto" w:sz="4" w:space="0"/>
              <w:left w:val="single" w:color="auto" w:sz="4" w:space="0"/>
              <w:bottom w:val="single" w:color="auto" w:sz="4" w:space="0"/>
              <w:right w:val="single" w:color="auto" w:sz="4" w:space="0"/>
            </w:tcBorders>
            <w:noWrap w:val="0"/>
            <w:vAlign w:val="center"/>
          </w:tcPr>
          <w:p w14:paraId="57187622">
            <w:pPr>
              <w:spacing w:line="400" w:lineRule="exact"/>
              <w:jc w:val="center"/>
              <w:rPr>
                <w:rFonts w:ascii="宋体" w:hAnsi="宋体"/>
                <w:szCs w:val="21"/>
              </w:rPr>
            </w:pPr>
            <w:r>
              <w:rPr>
                <w:rFonts w:hint="eastAsia" w:ascii="宋体" w:hAnsi="宋体"/>
                <w:szCs w:val="21"/>
              </w:rPr>
              <w:t>全国论坛</w:t>
            </w:r>
          </w:p>
        </w:tc>
        <w:tc>
          <w:tcPr>
            <w:tcW w:w="2172" w:type="pct"/>
            <w:tcBorders>
              <w:top w:val="single" w:color="auto" w:sz="4" w:space="0"/>
              <w:left w:val="single" w:color="auto" w:sz="4" w:space="0"/>
              <w:bottom w:val="single" w:color="auto" w:sz="4" w:space="0"/>
              <w:right w:val="single" w:color="auto" w:sz="4" w:space="0"/>
            </w:tcBorders>
            <w:noWrap w:val="0"/>
            <w:vAlign w:val="center"/>
          </w:tcPr>
          <w:p w14:paraId="2682370B">
            <w:pPr>
              <w:spacing w:line="400" w:lineRule="exact"/>
              <w:jc w:val="center"/>
              <w:rPr>
                <w:rFonts w:ascii="宋体" w:hAnsi="宋体" w:cs="宋体"/>
                <w:color w:val="000000"/>
                <w:sz w:val="24"/>
                <w:szCs w:val="21"/>
                <w:lang w:val="en-US" w:eastAsia="zh-CN" w:bidi="ar-SA"/>
              </w:rPr>
            </w:pPr>
            <w:r>
              <w:rPr>
                <w:rFonts w:hint="eastAsia" w:ascii="宋体" w:hAnsi="宋体" w:eastAsia="宋体" w:cs="宋体"/>
                <w:szCs w:val="21"/>
              </w:rPr>
              <w:t>配置</w:t>
            </w:r>
            <w:r>
              <w:rPr>
                <w:rFonts w:hint="eastAsia" w:ascii="宋体" w:hAnsi="宋体" w:eastAsia="宋体" w:cs="宋体"/>
                <w:szCs w:val="21"/>
                <w:lang w:val="en-US" w:eastAsia="zh-CN"/>
              </w:rPr>
              <w:t>不少于</w:t>
            </w:r>
            <w:r>
              <w:rPr>
                <w:rFonts w:hint="eastAsia" w:ascii="宋体" w:hAnsi="宋体" w:eastAsia="宋体" w:cs="宋体"/>
                <w:szCs w:val="21"/>
              </w:rPr>
              <w:t>3</w:t>
            </w:r>
            <w:r>
              <w:rPr>
                <w:rFonts w:hint="eastAsia" w:ascii="宋体" w:hAnsi="宋体" w:eastAsia="宋体" w:cs="宋体"/>
                <w:szCs w:val="21"/>
                <w:lang w:val="en-US" w:eastAsia="zh-CN"/>
              </w:rPr>
              <w:t>万</w:t>
            </w:r>
            <w:r>
              <w:rPr>
                <w:rFonts w:hint="eastAsia" w:ascii="宋体" w:hAnsi="宋体" w:eastAsia="宋体" w:cs="宋体"/>
                <w:szCs w:val="21"/>
              </w:rPr>
              <w:t>个论</w:t>
            </w:r>
            <w:r>
              <w:rPr>
                <w:rFonts w:hint="eastAsia"/>
              </w:rPr>
              <w:t>坛</w:t>
            </w:r>
          </w:p>
        </w:tc>
      </w:tr>
      <w:tr w14:paraId="1BC8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5E278288">
            <w:pPr>
              <w:spacing w:line="400" w:lineRule="exact"/>
              <w:jc w:val="center"/>
              <w:rPr>
                <w:rFonts w:hint="eastAsia" w:ascii="宋体" w:hAnsi="宋体" w:eastAsia="宋体"/>
                <w:szCs w:val="21"/>
                <w:lang w:eastAsia="zh-CN"/>
              </w:rPr>
            </w:pPr>
            <w:r>
              <w:rPr>
                <w:rFonts w:hint="eastAsia" w:ascii="宋体" w:hAnsi="宋体"/>
                <w:szCs w:val="21"/>
                <w:lang w:val="en-US" w:eastAsia="zh-CN"/>
              </w:rPr>
              <w:t>2</w:t>
            </w:r>
          </w:p>
        </w:tc>
        <w:tc>
          <w:tcPr>
            <w:tcW w:w="2248" w:type="pct"/>
            <w:tcBorders>
              <w:top w:val="single" w:color="auto" w:sz="4" w:space="0"/>
              <w:left w:val="single" w:color="auto" w:sz="4" w:space="0"/>
              <w:bottom w:val="single" w:color="auto" w:sz="4" w:space="0"/>
              <w:right w:val="single" w:color="auto" w:sz="4" w:space="0"/>
            </w:tcBorders>
            <w:noWrap w:val="0"/>
            <w:vAlign w:val="center"/>
          </w:tcPr>
          <w:p w14:paraId="27456FCA">
            <w:pPr>
              <w:spacing w:line="400" w:lineRule="exact"/>
              <w:jc w:val="center"/>
              <w:rPr>
                <w:rFonts w:ascii="宋体" w:hAnsi="宋体"/>
                <w:szCs w:val="21"/>
              </w:rPr>
            </w:pPr>
            <w:r>
              <w:rPr>
                <w:rFonts w:hint="eastAsia" w:ascii="宋体" w:hAnsi="宋体"/>
                <w:szCs w:val="21"/>
              </w:rPr>
              <w:t>微博信息</w:t>
            </w:r>
          </w:p>
          <w:p w14:paraId="36B189AF">
            <w:pPr>
              <w:spacing w:line="400" w:lineRule="exact"/>
              <w:jc w:val="center"/>
              <w:rPr>
                <w:rFonts w:ascii="宋体" w:hAnsi="宋体"/>
                <w:szCs w:val="21"/>
              </w:rPr>
            </w:pPr>
            <w:r>
              <w:rPr>
                <w:rFonts w:hint="eastAsia" w:ascii="宋体" w:hAnsi="宋体"/>
                <w:szCs w:val="21"/>
              </w:rPr>
              <w:t>（新浪微博）</w:t>
            </w:r>
          </w:p>
        </w:tc>
        <w:tc>
          <w:tcPr>
            <w:tcW w:w="2172" w:type="pct"/>
            <w:tcBorders>
              <w:top w:val="single" w:color="auto" w:sz="4" w:space="0"/>
              <w:left w:val="single" w:color="auto" w:sz="4" w:space="0"/>
              <w:bottom w:val="single" w:color="auto" w:sz="4" w:space="0"/>
              <w:right w:val="single" w:color="auto" w:sz="4" w:space="0"/>
            </w:tcBorders>
            <w:noWrap w:val="0"/>
            <w:vAlign w:val="center"/>
          </w:tcPr>
          <w:p w14:paraId="6EC184EF">
            <w:pPr>
              <w:spacing w:line="400" w:lineRule="exact"/>
              <w:jc w:val="center"/>
              <w:rPr>
                <w:rFonts w:ascii="宋体" w:hAnsi="宋体" w:cs="宋体"/>
                <w:color w:val="000000"/>
                <w:sz w:val="24"/>
                <w:szCs w:val="21"/>
                <w:lang w:val="en-US" w:eastAsia="zh-CN" w:bidi="ar-SA"/>
              </w:rPr>
            </w:pPr>
            <w:r>
              <w:rPr>
                <w:rFonts w:hint="eastAsia" w:ascii="宋体" w:hAnsi="宋体"/>
                <w:szCs w:val="21"/>
              </w:rPr>
              <w:t>配置</w:t>
            </w:r>
            <w:r>
              <w:rPr>
                <w:rFonts w:hint="eastAsia" w:ascii="宋体" w:hAnsi="宋体"/>
                <w:szCs w:val="21"/>
                <w:lang w:val="en-US" w:eastAsia="zh-CN"/>
              </w:rPr>
              <w:t>不少于</w:t>
            </w:r>
            <w:r>
              <w:rPr>
                <w:rFonts w:hint="eastAsia" w:ascii="宋体" w:hAnsi="宋体"/>
                <w:szCs w:val="21"/>
              </w:rPr>
              <w:t>100万个重要微博</w:t>
            </w:r>
          </w:p>
        </w:tc>
      </w:tr>
      <w:tr w14:paraId="7A75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3A312AD2">
            <w:pPr>
              <w:spacing w:line="400" w:lineRule="exact"/>
              <w:jc w:val="center"/>
              <w:rPr>
                <w:rFonts w:hint="eastAsia" w:ascii="宋体" w:hAnsi="宋体" w:eastAsia="宋体"/>
                <w:szCs w:val="21"/>
                <w:lang w:eastAsia="zh-CN"/>
              </w:rPr>
            </w:pPr>
            <w:r>
              <w:rPr>
                <w:rFonts w:hint="eastAsia" w:ascii="宋体" w:hAnsi="宋体"/>
                <w:szCs w:val="21"/>
                <w:lang w:val="en-US" w:eastAsia="zh-CN"/>
              </w:rPr>
              <w:t>3</w:t>
            </w:r>
          </w:p>
        </w:tc>
        <w:tc>
          <w:tcPr>
            <w:tcW w:w="2248" w:type="pct"/>
            <w:tcBorders>
              <w:top w:val="single" w:color="auto" w:sz="4" w:space="0"/>
              <w:left w:val="single" w:color="auto" w:sz="4" w:space="0"/>
              <w:bottom w:val="single" w:color="auto" w:sz="4" w:space="0"/>
              <w:right w:val="single" w:color="auto" w:sz="4" w:space="0"/>
            </w:tcBorders>
            <w:noWrap w:val="0"/>
            <w:vAlign w:val="center"/>
          </w:tcPr>
          <w:p w14:paraId="614903D2">
            <w:pPr>
              <w:spacing w:line="400" w:lineRule="exact"/>
              <w:jc w:val="center"/>
              <w:rPr>
                <w:rFonts w:ascii="宋体" w:hAnsi="宋体"/>
                <w:szCs w:val="21"/>
              </w:rPr>
            </w:pPr>
            <w:r>
              <w:rPr>
                <w:rFonts w:hint="eastAsia" w:ascii="宋体" w:hAnsi="宋体"/>
                <w:szCs w:val="21"/>
              </w:rPr>
              <w:t>重点新闻门户</w:t>
            </w:r>
          </w:p>
        </w:tc>
        <w:tc>
          <w:tcPr>
            <w:tcW w:w="2172" w:type="pct"/>
            <w:tcBorders>
              <w:top w:val="single" w:color="auto" w:sz="4" w:space="0"/>
              <w:left w:val="single" w:color="auto" w:sz="4" w:space="0"/>
              <w:bottom w:val="single" w:color="auto" w:sz="4" w:space="0"/>
              <w:right w:val="single" w:color="auto" w:sz="4" w:space="0"/>
            </w:tcBorders>
            <w:noWrap w:val="0"/>
            <w:vAlign w:val="center"/>
          </w:tcPr>
          <w:p w14:paraId="069C06C9">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rPr>
              <w:t>配置</w:t>
            </w:r>
            <w:r>
              <w:rPr>
                <w:rFonts w:hint="eastAsia" w:ascii="宋体" w:hAnsi="宋体" w:eastAsia="宋体" w:cs="宋体"/>
                <w:szCs w:val="21"/>
                <w:lang w:val="en-US" w:eastAsia="zh-CN"/>
              </w:rPr>
              <w:t>不少于2万</w:t>
            </w:r>
            <w:r>
              <w:rPr>
                <w:rFonts w:hint="eastAsia" w:ascii="宋体" w:hAnsi="宋体" w:eastAsia="宋体" w:cs="宋体"/>
                <w:szCs w:val="21"/>
              </w:rPr>
              <w:t>个新闻站点</w:t>
            </w:r>
          </w:p>
        </w:tc>
      </w:tr>
      <w:tr w14:paraId="3F02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18AC2E2B">
            <w:pPr>
              <w:spacing w:line="400" w:lineRule="exact"/>
              <w:jc w:val="center"/>
              <w:rPr>
                <w:rFonts w:hint="eastAsia" w:ascii="宋体" w:hAnsi="宋体" w:eastAsia="宋体"/>
                <w:szCs w:val="21"/>
                <w:lang w:eastAsia="zh-CN"/>
              </w:rPr>
            </w:pPr>
            <w:r>
              <w:rPr>
                <w:rFonts w:hint="eastAsia" w:ascii="宋体" w:hAnsi="宋体"/>
                <w:szCs w:val="21"/>
                <w:lang w:val="en-US" w:eastAsia="zh-CN"/>
              </w:rPr>
              <w:t>4</w:t>
            </w:r>
          </w:p>
        </w:tc>
        <w:tc>
          <w:tcPr>
            <w:tcW w:w="2248" w:type="pct"/>
            <w:tcBorders>
              <w:top w:val="single" w:color="auto" w:sz="4" w:space="0"/>
              <w:left w:val="single" w:color="auto" w:sz="4" w:space="0"/>
              <w:bottom w:val="single" w:color="auto" w:sz="4" w:space="0"/>
              <w:right w:val="single" w:color="auto" w:sz="4" w:space="0"/>
            </w:tcBorders>
            <w:noWrap w:val="0"/>
            <w:vAlign w:val="center"/>
          </w:tcPr>
          <w:p w14:paraId="5429E6DF">
            <w:pPr>
              <w:spacing w:line="400" w:lineRule="exact"/>
              <w:jc w:val="center"/>
              <w:rPr>
                <w:rFonts w:ascii="宋体" w:hAnsi="宋体"/>
                <w:szCs w:val="21"/>
              </w:rPr>
            </w:pPr>
            <w:r>
              <w:rPr>
                <w:rFonts w:hint="eastAsia" w:ascii="宋体" w:hAnsi="宋体"/>
                <w:szCs w:val="21"/>
              </w:rPr>
              <w:t>其他国内主流报刊媒体</w:t>
            </w:r>
          </w:p>
        </w:tc>
        <w:tc>
          <w:tcPr>
            <w:tcW w:w="2172" w:type="pct"/>
            <w:tcBorders>
              <w:top w:val="single" w:color="auto" w:sz="4" w:space="0"/>
              <w:left w:val="single" w:color="auto" w:sz="4" w:space="0"/>
              <w:bottom w:val="single" w:color="auto" w:sz="4" w:space="0"/>
              <w:right w:val="single" w:color="auto" w:sz="4" w:space="0"/>
            </w:tcBorders>
            <w:noWrap w:val="0"/>
            <w:vAlign w:val="center"/>
          </w:tcPr>
          <w:p w14:paraId="78F7CE78">
            <w:pPr>
              <w:spacing w:line="400" w:lineRule="exact"/>
              <w:jc w:val="center"/>
              <w:rPr>
                <w:rFonts w:ascii="宋体" w:hAnsi="宋体" w:cs="宋体"/>
                <w:color w:val="000000"/>
                <w:sz w:val="24"/>
                <w:szCs w:val="21"/>
                <w:lang w:val="en-US" w:eastAsia="zh-CN" w:bidi="ar-SA"/>
              </w:rPr>
            </w:pPr>
            <w:r>
              <w:rPr>
                <w:rFonts w:hint="eastAsia" w:ascii="宋体" w:hAnsi="宋体"/>
                <w:szCs w:val="21"/>
              </w:rPr>
              <w:t>配置</w:t>
            </w:r>
            <w:r>
              <w:rPr>
                <w:rFonts w:hint="eastAsia" w:ascii="宋体" w:hAnsi="宋体"/>
                <w:szCs w:val="21"/>
                <w:lang w:val="en-US" w:eastAsia="zh-CN"/>
              </w:rPr>
              <w:t>不少于</w:t>
            </w:r>
            <w:r>
              <w:rPr>
                <w:rFonts w:hint="eastAsia" w:ascii="宋体" w:hAnsi="宋体" w:eastAsia="宋体" w:cs="宋体"/>
                <w:szCs w:val="21"/>
                <w:lang w:val="en-US" w:eastAsia="zh-CN"/>
              </w:rPr>
              <w:t>500</w:t>
            </w:r>
            <w:r>
              <w:rPr>
                <w:rFonts w:hint="eastAsia" w:ascii="宋体" w:hAnsi="宋体"/>
                <w:szCs w:val="21"/>
              </w:rPr>
              <w:t>家</w:t>
            </w:r>
          </w:p>
        </w:tc>
      </w:tr>
      <w:tr w14:paraId="67B5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3DCECC65">
            <w:pPr>
              <w:spacing w:line="400" w:lineRule="exact"/>
              <w:jc w:val="center"/>
              <w:rPr>
                <w:rFonts w:hint="eastAsia" w:ascii="宋体" w:hAnsi="宋体" w:eastAsia="宋体"/>
                <w:szCs w:val="21"/>
                <w:lang w:eastAsia="zh-CN"/>
              </w:rPr>
            </w:pPr>
            <w:r>
              <w:rPr>
                <w:rFonts w:hint="eastAsia" w:ascii="宋体" w:hAnsi="宋体"/>
                <w:szCs w:val="21"/>
                <w:lang w:val="en-US" w:eastAsia="zh-CN"/>
              </w:rPr>
              <w:t>5</w:t>
            </w:r>
          </w:p>
        </w:tc>
        <w:tc>
          <w:tcPr>
            <w:tcW w:w="2248" w:type="pct"/>
            <w:tcBorders>
              <w:top w:val="single" w:color="auto" w:sz="4" w:space="0"/>
              <w:left w:val="single" w:color="auto" w:sz="4" w:space="0"/>
              <w:bottom w:val="single" w:color="auto" w:sz="4" w:space="0"/>
              <w:right w:val="single" w:color="auto" w:sz="4" w:space="0"/>
            </w:tcBorders>
            <w:noWrap w:val="0"/>
            <w:vAlign w:val="center"/>
          </w:tcPr>
          <w:p w14:paraId="262BAF75">
            <w:pPr>
              <w:spacing w:line="400" w:lineRule="exact"/>
              <w:jc w:val="center"/>
              <w:rPr>
                <w:rFonts w:ascii="宋体" w:hAnsi="宋体"/>
                <w:szCs w:val="21"/>
              </w:rPr>
            </w:pPr>
            <w:r>
              <w:rPr>
                <w:rFonts w:hint="eastAsia" w:ascii="宋体" w:hAnsi="宋体"/>
                <w:szCs w:val="21"/>
              </w:rPr>
              <w:t>其他国内主流博客</w:t>
            </w:r>
          </w:p>
        </w:tc>
        <w:tc>
          <w:tcPr>
            <w:tcW w:w="2172" w:type="pct"/>
            <w:tcBorders>
              <w:top w:val="single" w:color="auto" w:sz="4" w:space="0"/>
              <w:left w:val="single" w:color="auto" w:sz="4" w:space="0"/>
              <w:bottom w:val="single" w:color="auto" w:sz="4" w:space="0"/>
              <w:right w:val="single" w:color="auto" w:sz="4" w:space="0"/>
            </w:tcBorders>
            <w:noWrap w:val="0"/>
            <w:vAlign w:val="center"/>
          </w:tcPr>
          <w:p w14:paraId="38FCFA39">
            <w:pPr>
              <w:spacing w:line="400" w:lineRule="exact"/>
              <w:jc w:val="center"/>
              <w:rPr>
                <w:rFonts w:ascii="宋体" w:hAnsi="宋体" w:cs="宋体"/>
                <w:color w:val="000000"/>
                <w:sz w:val="24"/>
                <w:szCs w:val="21"/>
                <w:lang w:val="en-US" w:eastAsia="zh-CN" w:bidi="ar-SA"/>
              </w:rPr>
            </w:pPr>
            <w:r>
              <w:rPr>
                <w:rFonts w:hint="eastAsia" w:ascii="宋体" w:hAnsi="宋体"/>
                <w:szCs w:val="21"/>
              </w:rPr>
              <w:t>配置多</w:t>
            </w:r>
            <w:r>
              <w:rPr>
                <w:rFonts w:hint="eastAsia" w:ascii="宋体" w:hAnsi="宋体" w:eastAsia="宋体" w:cs="宋体"/>
                <w:szCs w:val="21"/>
              </w:rPr>
              <w:t>个主流博</w:t>
            </w:r>
            <w:r>
              <w:rPr>
                <w:rFonts w:hint="eastAsia" w:ascii="宋体" w:hAnsi="宋体"/>
                <w:szCs w:val="21"/>
              </w:rPr>
              <w:t>客</w:t>
            </w:r>
          </w:p>
        </w:tc>
      </w:tr>
      <w:tr w14:paraId="4B38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028D1C0E">
            <w:pPr>
              <w:spacing w:line="400" w:lineRule="exact"/>
              <w:jc w:val="center"/>
              <w:rPr>
                <w:rFonts w:hint="eastAsia" w:ascii="宋体" w:hAnsi="宋体" w:eastAsia="宋体" w:cs="宋体"/>
                <w:color w:val="000000"/>
                <w:sz w:val="24"/>
                <w:szCs w:val="21"/>
                <w:lang w:val="en-US" w:eastAsia="zh-CN" w:bidi="ar-SA"/>
              </w:rPr>
            </w:pPr>
            <w:r>
              <w:rPr>
                <w:rFonts w:hint="eastAsia" w:ascii="宋体" w:hAnsi="宋体"/>
                <w:szCs w:val="21"/>
                <w:lang w:val="en-US" w:eastAsia="zh-CN"/>
              </w:rPr>
              <w:t>6</w:t>
            </w:r>
          </w:p>
        </w:tc>
        <w:tc>
          <w:tcPr>
            <w:tcW w:w="2248" w:type="pct"/>
            <w:tcBorders>
              <w:top w:val="single" w:color="auto" w:sz="4" w:space="0"/>
              <w:left w:val="single" w:color="auto" w:sz="4" w:space="0"/>
              <w:bottom w:val="single" w:color="auto" w:sz="4" w:space="0"/>
              <w:right w:val="single" w:color="auto" w:sz="4" w:space="0"/>
            </w:tcBorders>
            <w:noWrap w:val="0"/>
            <w:vAlign w:val="center"/>
          </w:tcPr>
          <w:p w14:paraId="609BE1F4">
            <w:pPr>
              <w:spacing w:line="400" w:lineRule="exact"/>
              <w:jc w:val="center"/>
              <w:rPr>
                <w:rFonts w:hint="eastAsia" w:ascii="宋体" w:hAnsi="宋体" w:cs="宋体"/>
                <w:color w:val="000000"/>
                <w:sz w:val="24"/>
                <w:szCs w:val="21"/>
                <w:lang w:val="en-US" w:eastAsia="zh-CN" w:bidi="ar-SA"/>
              </w:rPr>
            </w:pPr>
            <w:r>
              <w:rPr>
                <w:rFonts w:hint="eastAsia" w:ascii="宋体" w:hAnsi="宋体"/>
                <w:szCs w:val="21"/>
              </w:rPr>
              <w:t>微信公众号</w:t>
            </w:r>
          </w:p>
        </w:tc>
        <w:tc>
          <w:tcPr>
            <w:tcW w:w="2172" w:type="pct"/>
            <w:tcBorders>
              <w:top w:val="single" w:color="auto" w:sz="4" w:space="0"/>
              <w:left w:val="single" w:color="auto" w:sz="4" w:space="0"/>
              <w:bottom w:val="single" w:color="auto" w:sz="4" w:space="0"/>
              <w:right w:val="single" w:color="auto" w:sz="4" w:space="0"/>
            </w:tcBorders>
            <w:noWrap w:val="0"/>
            <w:vAlign w:val="center"/>
          </w:tcPr>
          <w:p w14:paraId="72C2E479">
            <w:pPr>
              <w:spacing w:line="400" w:lineRule="exact"/>
              <w:jc w:val="center"/>
              <w:rPr>
                <w:rFonts w:hint="eastAsia" w:ascii="宋体" w:hAnsi="宋体" w:cs="宋体"/>
                <w:color w:val="000000"/>
                <w:sz w:val="24"/>
                <w:szCs w:val="21"/>
                <w:lang w:val="en-US" w:eastAsia="zh-CN" w:bidi="ar-SA"/>
              </w:rPr>
            </w:pPr>
            <w:r>
              <w:rPr>
                <w:rFonts w:hint="eastAsia" w:ascii="宋体" w:hAnsi="宋体" w:eastAsia="宋体" w:cs="宋体"/>
                <w:szCs w:val="21"/>
                <w:lang w:val="en-US" w:eastAsia="zh-CN"/>
              </w:rPr>
              <w:t>配置约1</w:t>
            </w:r>
            <w:r>
              <w:rPr>
                <w:rFonts w:hint="eastAsia" w:ascii="宋体" w:hAnsi="宋体" w:eastAsia="宋体" w:cs="宋体"/>
                <w:szCs w:val="21"/>
              </w:rPr>
              <w:t>0万</w:t>
            </w:r>
            <w:r>
              <w:rPr>
                <w:rFonts w:hint="eastAsia" w:ascii="宋体" w:hAnsi="宋体"/>
                <w:szCs w:val="21"/>
              </w:rPr>
              <w:t>个账户</w:t>
            </w:r>
          </w:p>
        </w:tc>
      </w:tr>
      <w:tr w14:paraId="0041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78" w:type="pct"/>
            <w:tcBorders>
              <w:top w:val="single" w:color="auto" w:sz="4" w:space="0"/>
              <w:left w:val="single" w:color="auto" w:sz="4" w:space="0"/>
              <w:bottom w:val="single" w:color="auto" w:sz="4" w:space="0"/>
              <w:right w:val="single" w:color="auto" w:sz="4" w:space="0"/>
            </w:tcBorders>
            <w:noWrap w:val="0"/>
            <w:vAlign w:val="center"/>
          </w:tcPr>
          <w:p w14:paraId="69B70A9F">
            <w:pPr>
              <w:spacing w:line="400" w:lineRule="exact"/>
              <w:jc w:val="center"/>
              <w:rPr>
                <w:rFonts w:hint="default" w:ascii="宋体" w:hAnsi="宋体"/>
                <w:szCs w:val="21"/>
                <w:lang w:val="en-US" w:eastAsia="zh-CN"/>
              </w:rPr>
            </w:pPr>
            <w:r>
              <w:rPr>
                <w:rFonts w:hint="eastAsia" w:ascii="宋体" w:hAnsi="宋体"/>
                <w:szCs w:val="21"/>
                <w:lang w:val="en-US" w:eastAsia="zh-CN"/>
              </w:rPr>
              <w:t>7</w:t>
            </w:r>
          </w:p>
        </w:tc>
        <w:tc>
          <w:tcPr>
            <w:tcW w:w="2248" w:type="pct"/>
            <w:tcBorders>
              <w:top w:val="single" w:color="auto" w:sz="4" w:space="0"/>
              <w:left w:val="single" w:color="auto" w:sz="4" w:space="0"/>
              <w:bottom w:val="single" w:color="auto" w:sz="4" w:space="0"/>
              <w:right w:val="single" w:color="auto" w:sz="4" w:space="0"/>
            </w:tcBorders>
            <w:noWrap w:val="0"/>
            <w:vAlign w:val="center"/>
          </w:tcPr>
          <w:p w14:paraId="6950E58D">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视频</w:t>
            </w:r>
          </w:p>
        </w:tc>
        <w:tc>
          <w:tcPr>
            <w:tcW w:w="2172" w:type="pct"/>
            <w:tcBorders>
              <w:top w:val="single" w:color="auto" w:sz="4" w:space="0"/>
              <w:left w:val="single" w:color="auto" w:sz="4" w:space="0"/>
              <w:bottom w:val="single" w:color="auto" w:sz="4" w:space="0"/>
              <w:right w:val="single" w:color="auto" w:sz="4" w:space="0"/>
            </w:tcBorders>
            <w:noWrap w:val="0"/>
            <w:vAlign w:val="center"/>
          </w:tcPr>
          <w:p w14:paraId="7590BF3B">
            <w:pPr>
              <w:spacing w:line="400" w:lineRule="exact"/>
              <w:jc w:val="center"/>
              <w:rPr>
                <w:rFonts w:hint="default" w:ascii="宋体" w:hAnsi="宋体" w:eastAsia="宋体"/>
                <w:szCs w:val="21"/>
                <w:lang w:val="en-US" w:eastAsia="zh-CN"/>
              </w:rPr>
            </w:pPr>
            <w:r>
              <w:rPr>
                <w:rFonts w:hint="eastAsia" w:ascii="宋体" w:hAnsi="宋体"/>
                <w:szCs w:val="21"/>
              </w:rPr>
              <w:t>配置多个</w:t>
            </w:r>
            <w:r>
              <w:rPr>
                <w:rFonts w:hint="eastAsia" w:ascii="宋体" w:hAnsi="宋体" w:eastAsia="宋体" w:cs="宋体"/>
                <w:szCs w:val="21"/>
              </w:rPr>
              <w:t>主流</w:t>
            </w:r>
            <w:r>
              <w:rPr>
                <w:rFonts w:hint="eastAsia" w:ascii="宋体" w:hAnsi="宋体"/>
                <w:szCs w:val="21"/>
                <w:lang w:val="en-US" w:eastAsia="zh-CN"/>
              </w:rPr>
              <w:t>视频站点</w:t>
            </w:r>
          </w:p>
        </w:tc>
      </w:tr>
    </w:tbl>
    <w:p w14:paraId="429EC1B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（二）突发事件配合处置</w:t>
      </w:r>
    </w:p>
    <w:p w14:paraId="3699AD5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由采购人提出需求和服务要求，针对某一特定或突发性事件以及重要时间节点，在指定时间段内实行全天候24小时严密实时监测，可提供每次不少于24小时*3天的危机协调处理服务，以应对特定、突发舆情事件或重要时间节点期间的舆情处置。根据事件进展的不同程度提供舆情快报，要求有传播路径、网民观点等内容，事后提供深度的总结性舆情专报。</w:t>
      </w:r>
    </w:p>
    <w:p w14:paraId="07E76D6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1.及时分析舆情阶段性走势和处置措施，根据采购人要求提供事件分析报告，配合进行对相关突发舆情的管理。报告时间点由采购人指定。</w:t>
      </w:r>
    </w:p>
    <w:p w14:paraId="12D9320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2.危机监测期结束后根据采购人需求提供深度的事件总结报告。</w:t>
      </w:r>
    </w:p>
    <w:p w14:paraId="17316EB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3.危机监测期间采购人可以要求增加临时联系人两名。</w:t>
      </w:r>
    </w:p>
    <w:p w14:paraId="728063B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（三）分析报告</w:t>
      </w:r>
    </w:p>
    <w:p w14:paraId="3606431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及时推送监测信息，对周期内监测获得的数据，进行深度的定量和定性分析。从数据中深入挖掘价值，提供周期性报告和定制性报告服务。</w:t>
      </w:r>
    </w:p>
    <w:p w14:paraId="2DA77E5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1.月报：每月3号前出具上月月报。</w:t>
      </w:r>
    </w:p>
    <w:p w14:paraId="3A1631C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2.年报：对报告周期内的公交舆情走势及重要舆情事件进行分析，提供参考性建议，提供年报1份。</w:t>
      </w:r>
    </w:p>
    <w:p w14:paraId="5A7FC27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3.定制性报告：根据采购人要求，对某一事件或某一专题进行深入监测分析，提出专题分析报告，报告形式由双方商定。服务周期内提供事件报告不少于3份。</w:t>
      </w:r>
    </w:p>
    <w:p w14:paraId="374D01E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（四）</w:t>
      </w:r>
      <w:r>
        <w:rPr>
          <w:rFonts w:hint="default" w:ascii="仿宋" w:hAnsi="仿宋" w:eastAsia="仿宋" w:cs="仿宋"/>
          <w:color w:val="000000"/>
          <w:sz w:val="28"/>
          <w:szCs w:val="28"/>
          <w:lang w:val="en-US" w:eastAsia="zh-CN" w:bidi="ar-SA"/>
        </w:rPr>
        <w:t>舆情</w:t>
      </w:r>
      <w:r>
        <w:rPr>
          <w:rFonts w:hint="eastAsia" w:ascii="仿宋" w:hAnsi="仿宋" w:eastAsia="仿宋" w:cs="仿宋"/>
          <w:color w:val="000000"/>
          <w:sz w:val="28"/>
          <w:szCs w:val="28"/>
          <w:lang w:val="en-US" w:eastAsia="zh-CN" w:bidi="ar-SA"/>
        </w:rPr>
        <w:t>培训</w:t>
      </w:r>
    </w:p>
    <w:p w14:paraId="539AF4A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default" w:ascii="仿宋" w:hAnsi="仿宋" w:eastAsia="仿宋" w:cs="仿宋"/>
          <w:color w:val="000000"/>
          <w:sz w:val="28"/>
          <w:szCs w:val="28"/>
          <w:lang w:val="en-US" w:eastAsia="zh-CN" w:bidi="ar-SA"/>
        </w:rPr>
        <w:t>供应商需利用自身的专业培训优势</w:t>
      </w:r>
      <w:r>
        <w:rPr>
          <w:rFonts w:hint="eastAsia" w:ascii="仿宋" w:hAnsi="仿宋" w:eastAsia="仿宋" w:cs="仿宋"/>
          <w:color w:val="000000"/>
          <w:sz w:val="28"/>
          <w:szCs w:val="28"/>
          <w:lang w:val="en-US" w:eastAsia="zh-CN" w:bidi="ar-SA"/>
        </w:rPr>
        <w:t>，</w:t>
      </w:r>
      <w:r>
        <w:rPr>
          <w:rFonts w:hint="default" w:ascii="仿宋" w:hAnsi="仿宋" w:eastAsia="仿宋" w:cs="仿宋"/>
          <w:color w:val="000000"/>
          <w:sz w:val="28"/>
          <w:szCs w:val="28"/>
          <w:lang w:val="en-US" w:eastAsia="zh-CN" w:bidi="ar-SA"/>
        </w:rPr>
        <w:t>免费为集团通讯员、网评员网络舆情培训一次</w:t>
      </w:r>
      <w:r>
        <w:rPr>
          <w:rFonts w:hint="eastAsia" w:ascii="仿宋" w:hAnsi="仿宋" w:eastAsia="仿宋" w:cs="仿宋"/>
          <w:color w:val="000000"/>
          <w:sz w:val="28"/>
          <w:szCs w:val="28"/>
          <w:lang w:val="en-US" w:eastAsia="zh-CN" w:bidi="ar-SA"/>
        </w:rPr>
        <w:t>。</w:t>
      </w:r>
    </w:p>
    <w:p w14:paraId="66BD16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五、报价要求</w:t>
      </w:r>
    </w:p>
    <w:p w14:paraId="7573C2B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本项目最高限价9万元。</w:t>
      </w:r>
    </w:p>
    <w:p w14:paraId="5B062B2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报价包括完成内容所需的全部费用，包括并不仅限于税费、人员交通、通讯等一切费用。</w:t>
      </w:r>
    </w:p>
    <w:p w14:paraId="349EDCD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费用：供应商应自行承担编制应答文件所涉及的一切费用。不论询价结果如何，采购人在任何情况下无义务和也无责任承担这些费用。</w:t>
      </w:r>
    </w:p>
    <w:p w14:paraId="74E3292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报价文件应包括以下内容及要求：</w:t>
      </w:r>
    </w:p>
    <w:p w14:paraId="6EEF241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default" w:ascii="仿宋" w:hAnsi="仿宋" w:eastAsia="仿宋" w:cs="仿宋"/>
          <w:color w:val="000000"/>
          <w:sz w:val="28"/>
          <w:szCs w:val="28"/>
          <w:lang w:val="en-US" w:eastAsia="zh-CN" w:bidi="ar-SA"/>
        </w:rPr>
        <w:t>（</w:t>
      </w:r>
      <w:r>
        <w:rPr>
          <w:rFonts w:hint="eastAsia" w:ascii="仿宋" w:hAnsi="仿宋" w:eastAsia="仿宋" w:cs="仿宋"/>
          <w:color w:val="000000"/>
          <w:sz w:val="28"/>
          <w:szCs w:val="28"/>
          <w:lang w:val="en-US" w:eastAsia="zh-CN" w:bidi="ar-SA"/>
        </w:rPr>
        <w:t>1</w:t>
      </w:r>
      <w:r>
        <w:rPr>
          <w:rFonts w:hint="default" w:ascii="仿宋" w:hAnsi="仿宋" w:eastAsia="仿宋" w:cs="仿宋"/>
          <w:color w:val="000000"/>
          <w:sz w:val="28"/>
          <w:szCs w:val="28"/>
          <w:lang w:val="en-US" w:eastAsia="zh-CN" w:bidi="ar-SA"/>
        </w:rPr>
        <w:t>）</w:t>
      </w:r>
      <w:r>
        <w:rPr>
          <w:rFonts w:hint="eastAsia" w:ascii="仿宋" w:hAnsi="仿宋" w:eastAsia="仿宋" w:cs="仿宋"/>
          <w:color w:val="000000"/>
          <w:sz w:val="28"/>
          <w:szCs w:val="28"/>
          <w:lang w:val="en-US" w:eastAsia="zh-CN" w:bidi="ar-SA"/>
        </w:rPr>
        <w:t>按照附件格式提供授权代表签字、供应商盖章的报价单，营业执照复印件（加盖公章）；</w:t>
      </w:r>
    </w:p>
    <w:p w14:paraId="364E3F5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default" w:ascii="仿宋" w:hAnsi="仿宋" w:eastAsia="仿宋" w:cs="仿宋"/>
          <w:color w:val="000000"/>
          <w:sz w:val="28"/>
          <w:szCs w:val="28"/>
          <w:lang w:val="en-US" w:eastAsia="zh-CN" w:bidi="ar-SA"/>
        </w:rPr>
        <w:t>（</w:t>
      </w:r>
      <w:r>
        <w:rPr>
          <w:rFonts w:hint="eastAsia" w:ascii="仿宋" w:hAnsi="仿宋" w:eastAsia="仿宋" w:cs="仿宋"/>
          <w:color w:val="000000"/>
          <w:sz w:val="28"/>
          <w:szCs w:val="28"/>
          <w:lang w:val="en-US" w:eastAsia="zh-CN" w:bidi="ar-SA"/>
        </w:rPr>
        <w:t>2</w:t>
      </w:r>
      <w:r>
        <w:rPr>
          <w:rFonts w:hint="default" w:ascii="仿宋" w:hAnsi="仿宋" w:eastAsia="仿宋" w:cs="仿宋"/>
          <w:color w:val="000000"/>
          <w:sz w:val="28"/>
          <w:szCs w:val="28"/>
          <w:lang w:val="en-US" w:eastAsia="zh-CN" w:bidi="ar-SA"/>
        </w:rPr>
        <w:t>）</w:t>
      </w:r>
      <w:r>
        <w:rPr>
          <w:rFonts w:hint="eastAsia" w:ascii="仿宋" w:hAnsi="仿宋" w:eastAsia="仿宋" w:cs="仿宋"/>
          <w:color w:val="000000"/>
          <w:sz w:val="28"/>
          <w:szCs w:val="28"/>
          <w:lang w:val="en-US" w:eastAsia="zh-CN" w:bidi="ar-SA"/>
        </w:rPr>
        <w:t>供应商的情况介绍；</w:t>
      </w:r>
    </w:p>
    <w:p w14:paraId="5999A98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default" w:ascii="仿宋" w:hAnsi="仿宋" w:eastAsia="仿宋" w:cs="仿宋"/>
          <w:color w:val="000000"/>
          <w:sz w:val="28"/>
          <w:szCs w:val="28"/>
          <w:lang w:val="en-US" w:eastAsia="zh-CN" w:bidi="ar-SA"/>
        </w:rPr>
        <w:t>（</w:t>
      </w:r>
      <w:r>
        <w:rPr>
          <w:rFonts w:hint="eastAsia" w:ascii="仿宋" w:hAnsi="仿宋" w:eastAsia="仿宋" w:cs="仿宋"/>
          <w:color w:val="000000"/>
          <w:sz w:val="28"/>
          <w:szCs w:val="28"/>
          <w:lang w:val="en-US" w:eastAsia="zh-CN" w:bidi="ar-SA"/>
        </w:rPr>
        <w:t>3</w:t>
      </w:r>
      <w:r>
        <w:rPr>
          <w:rFonts w:hint="default" w:ascii="仿宋" w:hAnsi="仿宋" w:eastAsia="仿宋" w:cs="仿宋"/>
          <w:color w:val="000000"/>
          <w:sz w:val="28"/>
          <w:szCs w:val="28"/>
          <w:lang w:val="en-US" w:eastAsia="zh-CN" w:bidi="ar-SA"/>
        </w:rPr>
        <w:t>）</w:t>
      </w:r>
      <w:r>
        <w:rPr>
          <w:rFonts w:hint="eastAsia" w:ascii="仿宋" w:hAnsi="仿宋" w:eastAsia="仿宋" w:cs="仿宋"/>
          <w:color w:val="000000"/>
          <w:sz w:val="28"/>
          <w:szCs w:val="28"/>
          <w:lang w:val="en-US" w:eastAsia="zh-CN" w:bidi="ar-SA"/>
        </w:rPr>
        <w:t>服务内容；</w:t>
      </w:r>
    </w:p>
    <w:p w14:paraId="61D623E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（4）同类项目活动，以具体项目为证；</w:t>
      </w:r>
    </w:p>
    <w:p w14:paraId="1657D65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default" w:ascii="仿宋" w:hAnsi="仿宋" w:eastAsia="仿宋" w:cs="仿宋"/>
          <w:color w:val="000000"/>
          <w:sz w:val="28"/>
          <w:szCs w:val="28"/>
          <w:lang w:val="en-US" w:eastAsia="zh-CN" w:bidi="ar-SA"/>
        </w:rPr>
        <w:t>（</w:t>
      </w:r>
      <w:r>
        <w:rPr>
          <w:rFonts w:hint="eastAsia" w:ascii="仿宋" w:hAnsi="仿宋" w:eastAsia="仿宋" w:cs="仿宋"/>
          <w:color w:val="000000"/>
          <w:sz w:val="28"/>
          <w:szCs w:val="28"/>
          <w:lang w:val="en-US" w:eastAsia="zh-CN" w:bidi="ar-SA"/>
        </w:rPr>
        <w:t>5</w:t>
      </w:r>
      <w:r>
        <w:rPr>
          <w:rFonts w:hint="default" w:ascii="仿宋" w:hAnsi="仿宋" w:eastAsia="仿宋" w:cs="仿宋"/>
          <w:color w:val="000000"/>
          <w:sz w:val="28"/>
          <w:szCs w:val="28"/>
          <w:lang w:val="en-US" w:eastAsia="zh-CN" w:bidi="ar-SA"/>
        </w:rPr>
        <w:t>）</w:t>
      </w:r>
      <w:r>
        <w:rPr>
          <w:rFonts w:hint="eastAsia" w:ascii="仿宋" w:hAnsi="仿宋" w:eastAsia="仿宋" w:cs="仿宋"/>
          <w:color w:val="000000"/>
          <w:sz w:val="28"/>
          <w:szCs w:val="28"/>
          <w:lang w:val="en-US" w:eastAsia="zh-CN" w:bidi="ar-SA"/>
        </w:rPr>
        <w:t>服务承诺；</w:t>
      </w:r>
    </w:p>
    <w:p w14:paraId="302E584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（6）免费增值服务（若有）；</w:t>
      </w:r>
    </w:p>
    <w:p w14:paraId="0F9E6E5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default" w:ascii="仿宋" w:hAnsi="仿宋" w:eastAsia="仿宋" w:cs="仿宋"/>
          <w:color w:val="000000"/>
          <w:sz w:val="28"/>
          <w:szCs w:val="28"/>
          <w:lang w:val="en-US" w:eastAsia="zh-CN" w:bidi="ar-SA"/>
        </w:rPr>
        <w:t>（</w:t>
      </w:r>
      <w:r>
        <w:rPr>
          <w:rFonts w:hint="eastAsia" w:ascii="仿宋" w:hAnsi="仿宋" w:eastAsia="仿宋" w:cs="仿宋"/>
          <w:color w:val="000000"/>
          <w:sz w:val="28"/>
          <w:szCs w:val="28"/>
          <w:lang w:val="en-US" w:eastAsia="zh-CN" w:bidi="ar-SA"/>
        </w:rPr>
        <w:t>7</w:t>
      </w:r>
      <w:r>
        <w:rPr>
          <w:rFonts w:hint="default" w:ascii="仿宋" w:hAnsi="仿宋" w:eastAsia="仿宋" w:cs="仿宋"/>
          <w:color w:val="000000"/>
          <w:sz w:val="28"/>
          <w:szCs w:val="28"/>
          <w:lang w:val="en-US" w:eastAsia="zh-CN" w:bidi="ar-SA"/>
        </w:rPr>
        <w:t>）</w:t>
      </w:r>
      <w:r>
        <w:rPr>
          <w:rFonts w:hint="eastAsia" w:ascii="仿宋" w:hAnsi="仿宋" w:eastAsia="仿宋" w:cs="仿宋"/>
          <w:color w:val="000000"/>
          <w:sz w:val="28"/>
          <w:szCs w:val="28"/>
          <w:lang w:val="en-US" w:eastAsia="zh-CN" w:bidi="ar-SA"/>
        </w:rPr>
        <w:t>报价文件须密封包装，并在封口处加盖公章，同时在封面正面上标明项目名称、报价人名称，逾期送达的报价文件将被拒绝。</w:t>
      </w:r>
    </w:p>
    <w:p w14:paraId="224544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六、服务期限</w:t>
      </w:r>
    </w:p>
    <w:p w14:paraId="749569C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自合同签订之日起一年。</w:t>
      </w:r>
    </w:p>
    <w:p w14:paraId="556E3F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七、确定成交人</w:t>
      </w:r>
    </w:p>
    <w:p w14:paraId="7973908C">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highlight w:val="none"/>
          <w:lang w:val="en-US" w:eastAsia="zh-CN"/>
        </w:rPr>
      </w:pPr>
      <w:r>
        <w:rPr>
          <w:rFonts w:hint="eastAsia" w:ascii="仿宋" w:hAnsi="仿宋" w:eastAsia="仿宋" w:cs="仿宋"/>
          <w:color w:val="000000"/>
          <w:sz w:val="28"/>
          <w:szCs w:val="28"/>
          <w:lang w:val="en-US" w:eastAsia="zh-CN" w:bidi="ar-SA"/>
        </w:rPr>
        <w:t xml:space="preserve">    </w:t>
      </w:r>
      <w:r>
        <w:rPr>
          <w:rFonts w:hint="eastAsia" w:ascii="仿宋" w:hAnsi="仿宋" w:eastAsia="仿宋" w:cs="仿宋"/>
          <w:color w:val="000000"/>
          <w:sz w:val="28"/>
          <w:szCs w:val="28"/>
          <w:highlight w:val="none"/>
          <w:lang w:val="en-US" w:eastAsia="zh-CN" w:bidi="ar-SA"/>
        </w:rPr>
        <w:t>符合采购人服务要求总价报价最低的供应商为本项目成交人，若报价一致时，由询价小组成员抽签确定成交人。</w:t>
      </w:r>
    </w:p>
    <w:p w14:paraId="7FAD694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八、服务地点</w:t>
      </w:r>
    </w:p>
    <w:p w14:paraId="3B934FD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杭州市上城区婺江路289号。</w:t>
      </w:r>
    </w:p>
    <w:p w14:paraId="0213F56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九、付款方式</w:t>
      </w:r>
    </w:p>
    <w:p w14:paraId="2DE7B97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甲方应于本协议签订并收到乙方符合要求的发票后</w:t>
      </w:r>
      <w:r>
        <w:rPr>
          <w:rFonts w:hint="default" w:ascii="仿宋" w:hAnsi="仿宋" w:eastAsia="仿宋" w:cs="仿宋"/>
          <w:color w:val="000000"/>
          <w:sz w:val="28"/>
          <w:szCs w:val="28"/>
          <w:lang w:val="en-US" w:eastAsia="zh-CN" w:bidi="ar-SA"/>
        </w:rPr>
        <w:t>10</w:t>
      </w:r>
      <w:r>
        <w:rPr>
          <w:rFonts w:hint="eastAsia" w:ascii="仿宋" w:hAnsi="仿宋" w:eastAsia="仿宋" w:cs="仿宋"/>
          <w:color w:val="000000"/>
          <w:sz w:val="28"/>
          <w:szCs w:val="28"/>
          <w:lang w:val="en-US" w:eastAsia="zh-CN" w:bidi="ar-SA"/>
        </w:rPr>
        <w:t>个工作日内，将本协议约定服务费用的70%支付至乙方指定的银行帐户，30%的尾款在服务期到期前一周内支付完毕。</w:t>
      </w:r>
    </w:p>
    <w:p w14:paraId="39183C4B">
      <w:pPr>
        <w:pStyle w:val="2"/>
        <w:rPr>
          <w:rFonts w:hint="eastAsia"/>
          <w:lang w:val="en-US" w:eastAsia="zh-CN"/>
        </w:rPr>
      </w:pPr>
    </w:p>
    <w:p w14:paraId="5147A877">
      <w:pPr>
        <w:rPr>
          <w:rFonts w:hint="eastAsia"/>
          <w:lang w:val="en-US" w:eastAsia="zh-CN"/>
        </w:rPr>
        <w:sectPr>
          <w:pgSz w:w="11906" w:h="16838"/>
          <w:pgMar w:top="1440" w:right="1800" w:bottom="1440" w:left="1800" w:header="851" w:footer="992" w:gutter="0"/>
          <w:pgNumType w:fmt="decimal"/>
          <w:cols w:space="720" w:num="1"/>
          <w:docGrid w:type="lines" w:linePitch="312" w:charSpace="0"/>
        </w:sectPr>
      </w:pPr>
    </w:p>
    <w:p w14:paraId="4CC0C88C">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sz w:val="44"/>
          <w:szCs w:val="44"/>
        </w:rPr>
      </w:pPr>
      <w:r>
        <w:rPr>
          <w:rFonts w:hint="eastAsia" w:ascii="仿宋" w:hAnsi="仿宋" w:eastAsia="仿宋" w:cs="仿宋"/>
          <w:sz w:val="44"/>
          <w:szCs w:val="44"/>
        </w:rPr>
        <w:t>报价函</w:t>
      </w:r>
    </w:p>
    <w:p w14:paraId="3E8481C9">
      <w:pPr>
        <w:keepNext w:val="0"/>
        <w:keepLines w:val="0"/>
        <w:pageBreakBefore w:val="0"/>
        <w:kinsoku/>
        <w:wordWrap/>
        <w:overflowPunct/>
        <w:topLinePunct w:val="0"/>
        <w:bidi w:val="0"/>
        <w:spacing w:after="156" w:afterLines="50" w:line="520" w:lineRule="exact"/>
        <w:textAlignment w:val="auto"/>
        <w:rPr>
          <w:rFonts w:hint="eastAsia" w:ascii="仿宋" w:hAnsi="仿宋" w:eastAsia="仿宋" w:cs="仿宋"/>
          <w:b/>
          <w:bCs/>
          <w:color w:val="auto"/>
          <w:sz w:val="30"/>
          <w:szCs w:val="30"/>
        </w:rPr>
      </w:pPr>
    </w:p>
    <w:p w14:paraId="3C496A82">
      <w:pPr>
        <w:keepNext w:val="0"/>
        <w:keepLines w:val="0"/>
        <w:pageBreakBefore w:val="0"/>
        <w:kinsoku/>
        <w:wordWrap/>
        <w:overflowPunct/>
        <w:topLinePunct w:val="0"/>
        <w:bidi w:val="0"/>
        <w:spacing w:line="520" w:lineRule="exact"/>
        <w:jc w:val="left"/>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rPr>
        <w:t>项目名称：</w:t>
      </w:r>
      <w:r>
        <w:rPr>
          <w:rFonts w:hint="eastAsia" w:ascii="仿宋" w:hAnsi="仿宋" w:eastAsia="仿宋" w:cs="仿宋"/>
          <w:b/>
          <w:bCs/>
          <w:color w:val="auto"/>
          <w:sz w:val="30"/>
          <w:szCs w:val="30"/>
          <w:u w:val="single"/>
          <w:lang w:val="en-US" w:eastAsia="zh-CN"/>
        </w:rPr>
        <w:t>杭州市公共交通集团有限公司舆情监测服务采购项目</w:t>
      </w:r>
    </w:p>
    <w:p w14:paraId="49C0883B">
      <w:pPr>
        <w:keepNext w:val="0"/>
        <w:keepLines w:val="0"/>
        <w:pageBreakBefore w:val="0"/>
        <w:kinsoku/>
        <w:wordWrap/>
        <w:overflowPunct/>
        <w:topLinePunct w:val="0"/>
        <w:bidi w:val="0"/>
        <w:spacing w:after="156" w:afterLines="50" w:line="520" w:lineRule="exact"/>
        <w:textAlignment w:val="auto"/>
        <w:rPr>
          <w:rFonts w:hint="eastAsia" w:ascii="仿宋" w:hAnsi="仿宋" w:eastAsia="仿宋" w:cs="仿宋"/>
          <w:b/>
          <w:bCs/>
          <w:color w:val="auto"/>
          <w:sz w:val="30"/>
          <w:szCs w:val="30"/>
          <w:u w:val="single"/>
        </w:rPr>
      </w:pPr>
      <w:r>
        <w:rPr>
          <w:rFonts w:hint="eastAsia" w:ascii="仿宋" w:hAnsi="仿宋" w:eastAsia="仿宋" w:cs="仿宋"/>
          <w:b/>
          <w:bCs/>
          <w:color w:val="auto"/>
          <w:sz w:val="30"/>
          <w:szCs w:val="30"/>
        </w:rPr>
        <w:t>报价单位（盖章）：</w:t>
      </w:r>
      <w:r>
        <w:rPr>
          <w:rFonts w:hint="eastAsia" w:ascii="仿宋" w:hAnsi="仿宋" w:eastAsia="仿宋" w:cs="仿宋"/>
          <w:b/>
          <w:bCs/>
          <w:color w:val="auto"/>
          <w:sz w:val="30"/>
          <w:szCs w:val="30"/>
          <w:u w:val="single"/>
        </w:rPr>
        <w:t xml:space="preserve">                                 </w:t>
      </w:r>
    </w:p>
    <w:p w14:paraId="2D13508B">
      <w:pPr>
        <w:keepNext w:val="0"/>
        <w:keepLines w:val="0"/>
        <w:pageBreakBefore w:val="0"/>
        <w:kinsoku/>
        <w:wordWrap/>
        <w:overflowPunct/>
        <w:topLinePunct w:val="0"/>
        <w:bidi w:val="0"/>
        <w:spacing w:after="156" w:afterLines="50" w:line="520" w:lineRule="exact"/>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报价日期：</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年</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月</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日</w:t>
      </w:r>
    </w:p>
    <w:p w14:paraId="4AFB377C">
      <w:pPr>
        <w:keepNext w:val="0"/>
        <w:keepLines w:val="0"/>
        <w:pageBreakBefore w:val="0"/>
        <w:kinsoku/>
        <w:wordWrap/>
        <w:overflowPunct/>
        <w:topLinePunct w:val="0"/>
        <w:bidi w:val="0"/>
        <w:spacing w:after="156" w:afterLines="50" w:line="520" w:lineRule="exact"/>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联系人:</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 xml:space="preserve">      联系电话:</w:t>
      </w:r>
      <w:r>
        <w:rPr>
          <w:rFonts w:hint="eastAsia" w:ascii="仿宋" w:hAnsi="仿宋" w:eastAsia="仿宋" w:cs="仿宋"/>
          <w:b/>
          <w:bCs/>
          <w:color w:val="auto"/>
          <w:sz w:val="30"/>
          <w:szCs w:val="30"/>
          <w:u w:val="single"/>
        </w:rPr>
        <w:t xml:space="preserve">                </w:t>
      </w:r>
    </w:p>
    <w:tbl>
      <w:tblPr>
        <w:tblStyle w:val="14"/>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2818"/>
        <w:gridCol w:w="2332"/>
        <w:gridCol w:w="2771"/>
      </w:tblGrid>
      <w:tr w14:paraId="2A8C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80" w:hRule="atLeast"/>
          <w:jc w:val="center"/>
        </w:trPr>
        <w:tc>
          <w:tcPr>
            <w:tcW w:w="1472" w:type="dxa"/>
            <w:noWrap/>
            <w:vAlign w:val="center"/>
          </w:tcPr>
          <w:p w14:paraId="78CC5BA6">
            <w:pPr>
              <w:widowControl/>
              <w:spacing w:line="520" w:lineRule="exact"/>
              <w:jc w:val="center"/>
              <w:rPr>
                <w:rFonts w:hint="default" w:ascii="仿宋" w:hAnsi="仿宋" w:eastAsia="仿宋" w:cs="仿宋"/>
                <w:color w:val="auto"/>
                <w:sz w:val="30"/>
                <w:szCs w:val="30"/>
                <w:lang w:val="en-US" w:eastAsia="zh-CN"/>
              </w:rPr>
            </w:pPr>
            <w:r>
              <w:rPr>
                <w:rFonts w:hint="eastAsia" w:ascii="仿宋" w:hAnsi="仿宋" w:eastAsia="仿宋" w:cs="仿宋"/>
                <w:sz w:val="28"/>
                <w:szCs w:val="28"/>
              </w:rPr>
              <w:t>序号</w:t>
            </w:r>
          </w:p>
        </w:tc>
        <w:tc>
          <w:tcPr>
            <w:tcW w:w="2818" w:type="dxa"/>
            <w:noWrap/>
            <w:vAlign w:val="center"/>
          </w:tcPr>
          <w:p w14:paraId="33730424">
            <w:pPr>
              <w:widowControl/>
              <w:spacing w:line="520" w:lineRule="exact"/>
              <w:jc w:val="center"/>
              <w:rPr>
                <w:rFonts w:hint="eastAsia" w:ascii="仿宋" w:hAnsi="仿宋" w:eastAsia="仿宋" w:cs="仿宋"/>
                <w:color w:val="auto"/>
                <w:sz w:val="30"/>
                <w:szCs w:val="30"/>
              </w:rPr>
            </w:pPr>
            <w:r>
              <w:rPr>
                <w:rFonts w:hint="eastAsia" w:ascii="仿宋" w:hAnsi="仿宋" w:eastAsia="仿宋" w:cs="仿宋"/>
                <w:sz w:val="28"/>
                <w:szCs w:val="28"/>
              </w:rPr>
              <w:t>项目名称</w:t>
            </w:r>
          </w:p>
        </w:tc>
        <w:tc>
          <w:tcPr>
            <w:tcW w:w="2332" w:type="dxa"/>
            <w:noWrap/>
            <w:vAlign w:val="center"/>
          </w:tcPr>
          <w:p w14:paraId="4D4ABBB4">
            <w:pPr>
              <w:widowControl/>
              <w:spacing w:line="520" w:lineRule="exact"/>
              <w:jc w:val="center"/>
              <w:rPr>
                <w:rFonts w:hint="default" w:ascii="仿宋" w:hAnsi="仿宋" w:eastAsia="仿宋" w:cs="仿宋"/>
                <w:color w:val="auto"/>
                <w:sz w:val="30"/>
                <w:szCs w:val="30"/>
                <w:lang w:val="en-US" w:eastAsia="zh-CN"/>
              </w:rPr>
            </w:pPr>
            <w:r>
              <w:rPr>
                <w:rFonts w:ascii="仿宋" w:hAnsi="仿宋" w:eastAsia="仿宋" w:cs="仿宋"/>
                <w:sz w:val="28"/>
                <w:szCs w:val="28"/>
              </w:rPr>
              <w:t>最高限价</w:t>
            </w:r>
          </w:p>
        </w:tc>
        <w:tc>
          <w:tcPr>
            <w:tcW w:w="2771" w:type="dxa"/>
            <w:noWrap/>
            <w:vAlign w:val="center"/>
          </w:tcPr>
          <w:p w14:paraId="0DD582A5">
            <w:pPr>
              <w:widowControl/>
              <w:spacing w:line="520" w:lineRule="exact"/>
              <w:jc w:val="center"/>
              <w:rPr>
                <w:rFonts w:hint="default" w:ascii="仿宋" w:hAnsi="仿宋" w:eastAsia="仿宋" w:cs="仿宋"/>
                <w:color w:val="auto"/>
                <w:sz w:val="30"/>
                <w:szCs w:val="30"/>
                <w:lang w:val="en-US" w:eastAsia="zh-CN"/>
              </w:rPr>
            </w:pPr>
            <w:r>
              <w:rPr>
                <w:rFonts w:hint="eastAsia" w:ascii="仿宋" w:hAnsi="仿宋" w:eastAsia="仿宋" w:cs="仿宋"/>
                <w:sz w:val="28"/>
                <w:szCs w:val="28"/>
              </w:rPr>
              <w:t>投标报价</w:t>
            </w:r>
          </w:p>
        </w:tc>
      </w:tr>
      <w:tr w14:paraId="2710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52" w:hRule="atLeast"/>
          <w:jc w:val="center"/>
        </w:trPr>
        <w:tc>
          <w:tcPr>
            <w:tcW w:w="1472" w:type="dxa"/>
            <w:noWrap/>
            <w:vAlign w:val="center"/>
          </w:tcPr>
          <w:p w14:paraId="07A9216C">
            <w:pPr>
              <w:widowControl/>
              <w:spacing w:line="520" w:lineRule="exact"/>
              <w:jc w:val="center"/>
              <w:rPr>
                <w:rFonts w:hint="default" w:ascii="仿宋" w:hAnsi="仿宋" w:eastAsia="仿宋" w:cs="仿宋"/>
                <w:color w:val="auto"/>
                <w:sz w:val="30"/>
                <w:szCs w:val="30"/>
                <w:lang w:val="en-US"/>
              </w:rPr>
            </w:pPr>
            <w:r>
              <w:rPr>
                <w:rFonts w:hint="eastAsia" w:ascii="仿宋" w:hAnsi="仿宋" w:eastAsia="仿宋" w:cs="仿宋"/>
                <w:sz w:val="28"/>
                <w:szCs w:val="28"/>
              </w:rPr>
              <w:t>1</w:t>
            </w:r>
          </w:p>
        </w:tc>
        <w:tc>
          <w:tcPr>
            <w:tcW w:w="2818" w:type="dxa"/>
            <w:noWrap/>
            <w:vAlign w:val="center"/>
          </w:tcPr>
          <w:p w14:paraId="54830465">
            <w:pPr>
              <w:widowControl/>
              <w:spacing w:line="520" w:lineRule="exact"/>
              <w:jc w:val="left"/>
              <w:rPr>
                <w:rFonts w:hint="eastAsia" w:ascii="仿宋" w:hAnsi="仿宋" w:eastAsia="仿宋" w:cs="仿宋"/>
                <w:color w:val="auto"/>
                <w:sz w:val="30"/>
                <w:szCs w:val="30"/>
              </w:rPr>
            </w:pPr>
            <w:r>
              <w:rPr>
                <w:rFonts w:hint="default" w:ascii="仿宋" w:hAnsi="仿宋" w:eastAsia="仿宋" w:cs="仿宋"/>
                <w:color w:val="auto"/>
                <w:sz w:val="28"/>
                <w:szCs w:val="28"/>
                <w:lang w:val="en-US" w:eastAsia="zh-CN"/>
              </w:rPr>
              <w:t>杭州市公共交通集团有限公司舆情监测</w:t>
            </w:r>
            <w:r>
              <w:rPr>
                <w:rFonts w:hint="eastAsia" w:ascii="仿宋" w:hAnsi="仿宋" w:eastAsia="仿宋" w:cs="仿宋"/>
                <w:color w:val="auto"/>
                <w:sz w:val="28"/>
                <w:szCs w:val="28"/>
                <w:lang w:val="en-US" w:eastAsia="zh-CN"/>
              </w:rPr>
              <w:t>服务</w:t>
            </w:r>
            <w:r>
              <w:rPr>
                <w:rFonts w:hint="default" w:ascii="仿宋" w:hAnsi="仿宋" w:eastAsia="仿宋" w:cs="仿宋"/>
                <w:color w:val="auto"/>
                <w:sz w:val="28"/>
                <w:szCs w:val="28"/>
                <w:lang w:val="en-US" w:eastAsia="zh-CN"/>
              </w:rPr>
              <w:t>采购项目</w:t>
            </w:r>
          </w:p>
        </w:tc>
        <w:tc>
          <w:tcPr>
            <w:tcW w:w="2332" w:type="dxa"/>
            <w:noWrap/>
            <w:vAlign w:val="center"/>
          </w:tcPr>
          <w:p w14:paraId="609D313E">
            <w:pPr>
              <w:widowControl/>
              <w:spacing w:line="520" w:lineRule="exact"/>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9万元</w:t>
            </w:r>
          </w:p>
        </w:tc>
        <w:tc>
          <w:tcPr>
            <w:tcW w:w="2771" w:type="dxa"/>
            <w:noWrap/>
            <w:vAlign w:val="center"/>
          </w:tcPr>
          <w:p w14:paraId="39294AFE">
            <w:pPr>
              <w:widowControl/>
              <w:spacing w:line="520" w:lineRule="exact"/>
              <w:jc w:val="center"/>
              <w:rPr>
                <w:rFonts w:hint="eastAsia" w:ascii="仿宋" w:hAnsi="仿宋" w:eastAsia="宋体" w:cs="仿宋"/>
                <w:color w:val="auto"/>
                <w:sz w:val="30"/>
                <w:szCs w:val="30"/>
                <w:lang w:val="en-US" w:eastAsia="zh-CN"/>
              </w:rPr>
            </w:pPr>
            <w:r>
              <w:rPr>
                <w:bCs/>
                <w:szCs w:val="21"/>
                <w:u w:val="single"/>
              </w:rPr>
              <w:t xml:space="preserve">     </w:t>
            </w:r>
            <w:r>
              <w:rPr>
                <w:rFonts w:hint="eastAsia"/>
                <w:bCs/>
                <w:szCs w:val="21"/>
                <w:u w:val="single"/>
                <w:lang w:val="en-US" w:eastAsia="zh-CN"/>
              </w:rPr>
              <w:t>元</w:t>
            </w:r>
          </w:p>
        </w:tc>
      </w:tr>
      <w:tr w14:paraId="3D2E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93" w:type="dxa"/>
            <w:gridSpan w:val="4"/>
            <w:noWrap w:val="0"/>
            <w:vAlign w:val="center"/>
          </w:tcPr>
          <w:p w14:paraId="2AA327BB">
            <w:pPr>
              <w:keepNext w:val="0"/>
              <w:keepLines w:val="0"/>
              <w:pageBreakBefore w:val="0"/>
              <w:widowControl/>
              <w:kinsoku/>
              <w:wordWrap/>
              <w:overflowPunct/>
              <w:topLinePunct w:val="0"/>
              <w:bidi w:val="0"/>
              <w:spacing w:line="520" w:lineRule="exact"/>
              <w:textAlignment w:val="auto"/>
              <w:rPr>
                <w:rFonts w:hint="eastAsia"/>
                <w:lang w:val="en-US" w:eastAsia="zh-CN"/>
              </w:rPr>
            </w:pPr>
            <w:r>
              <w:rPr>
                <w:rFonts w:hint="eastAsia"/>
              </w:rPr>
              <w:t>注：</w:t>
            </w:r>
            <w:r>
              <w:rPr>
                <w:rFonts w:hint="eastAsia"/>
                <w:lang w:val="en-US" w:eastAsia="zh-CN"/>
              </w:rPr>
              <w:t>1、报价函若有分页，请加盖骑缝章；</w:t>
            </w:r>
          </w:p>
          <w:p w14:paraId="1E197C0D">
            <w:pPr>
              <w:keepNext w:val="0"/>
              <w:keepLines w:val="0"/>
              <w:pageBreakBefore w:val="0"/>
              <w:widowControl/>
              <w:numPr>
                <w:ilvl w:val="0"/>
                <w:numId w:val="2"/>
              </w:numPr>
              <w:kinsoku/>
              <w:wordWrap/>
              <w:overflowPunct/>
              <w:topLinePunct w:val="0"/>
              <w:bidi w:val="0"/>
              <w:spacing w:line="520" w:lineRule="exact"/>
              <w:ind w:firstLine="480" w:firstLineChars="200"/>
              <w:textAlignment w:val="auto"/>
              <w:rPr>
                <w:rFonts w:hint="eastAsia"/>
                <w:lang w:val="en-US" w:eastAsia="zh-CN"/>
              </w:rPr>
            </w:pPr>
            <w:r>
              <w:rPr>
                <w:rFonts w:hint="eastAsia"/>
                <w:lang w:val="en-US" w:eastAsia="zh-CN"/>
              </w:rPr>
              <w:t>报价函用信封装好并密封；</w:t>
            </w:r>
          </w:p>
          <w:p w14:paraId="3707A9DF">
            <w:pPr>
              <w:keepNext w:val="0"/>
              <w:keepLines w:val="0"/>
              <w:pageBreakBefore w:val="0"/>
              <w:widowControl/>
              <w:numPr>
                <w:ilvl w:val="0"/>
                <w:numId w:val="2"/>
              </w:numPr>
              <w:kinsoku/>
              <w:wordWrap/>
              <w:overflowPunct/>
              <w:topLinePunct w:val="0"/>
              <w:bidi w:val="0"/>
              <w:spacing w:line="520" w:lineRule="exact"/>
              <w:ind w:firstLine="480" w:firstLineChars="200"/>
              <w:textAlignment w:val="auto"/>
              <w:rPr>
                <w:rFonts w:hint="eastAsia"/>
                <w:lang w:val="en-US" w:eastAsia="zh-CN"/>
              </w:rPr>
            </w:pPr>
            <w:r>
              <w:rPr>
                <w:rFonts w:hint="eastAsia"/>
                <w:lang w:val="en-US" w:eastAsia="zh-CN"/>
              </w:rPr>
              <w:t>报价有效期</w:t>
            </w:r>
            <w:r>
              <w:rPr>
                <w:rFonts w:hint="eastAsia"/>
                <w:u w:val="single"/>
                <w:lang w:val="en-US" w:eastAsia="zh-CN"/>
              </w:rPr>
              <w:t xml:space="preserve"> 90 </w:t>
            </w:r>
            <w:r>
              <w:rPr>
                <w:rFonts w:hint="eastAsia"/>
                <w:lang w:val="en-US" w:eastAsia="zh-CN"/>
              </w:rPr>
              <w:t>天；</w:t>
            </w:r>
          </w:p>
          <w:p w14:paraId="7ADBD151">
            <w:pPr>
              <w:keepNext w:val="0"/>
              <w:keepLines w:val="0"/>
              <w:pageBreakBefore w:val="0"/>
              <w:widowControl/>
              <w:kinsoku/>
              <w:wordWrap/>
              <w:overflowPunct/>
              <w:topLinePunct w:val="0"/>
              <w:bidi w:val="0"/>
              <w:spacing w:line="520" w:lineRule="exact"/>
              <w:ind w:firstLine="480" w:firstLineChars="200"/>
              <w:textAlignment w:val="auto"/>
              <w:rPr>
                <w:rFonts w:hint="default" w:eastAsia="宋体" w:cs="宋体"/>
                <w:lang w:val="en-US" w:eastAsia="zh-CN"/>
              </w:rPr>
            </w:pPr>
            <w:r>
              <w:rPr>
                <w:rFonts w:hint="eastAsia" w:eastAsia="宋体" w:cs="宋体"/>
                <w:lang w:val="en-US" w:eastAsia="zh-CN"/>
              </w:rPr>
              <w:t>4、报价要求货币为人民币，且报价应含税及完成本项目的一切相关费用；</w:t>
            </w:r>
          </w:p>
          <w:p w14:paraId="647A5C02">
            <w:pPr>
              <w:keepNext w:val="0"/>
              <w:keepLines w:val="0"/>
              <w:pageBreakBefore w:val="0"/>
              <w:widowControl/>
              <w:kinsoku/>
              <w:wordWrap/>
              <w:overflowPunct/>
              <w:topLinePunct w:val="0"/>
              <w:bidi w:val="0"/>
              <w:spacing w:line="520" w:lineRule="exact"/>
              <w:ind w:firstLine="480" w:firstLineChars="200"/>
              <w:textAlignment w:val="auto"/>
              <w:rPr>
                <w:rFonts w:hint="eastAsia" w:eastAsia="宋体" w:cs="宋体"/>
                <w:lang w:val="en-US" w:eastAsia="zh-CN"/>
              </w:rPr>
            </w:pPr>
            <w:r>
              <w:rPr>
                <w:rFonts w:hint="eastAsia" w:eastAsia="宋体" w:cs="宋体"/>
                <w:lang w:val="en-US" w:eastAsia="zh-CN"/>
              </w:rPr>
              <w:t>5、报价超过含税最高限价</w:t>
            </w:r>
            <w:r>
              <w:rPr>
                <w:rFonts w:hint="default" w:eastAsia="宋体" w:cs="宋体"/>
                <w:lang w:val="en-US" w:eastAsia="zh-CN"/>
              </w:rPr>
              <w:t>为无效报价</w:t>
            </w:r>
            <w:r>
              <w:rPr>
                <w:rFonts w:hint="eastAsia" w:eastAsia="宋体" w:cs="宋体"/>
                <w:lang w:val="en-US" w:eastAsia="zh-CN"/>
              </w:rPr>
              <w:t>，投标报价出现总价金额与分项报价汇总金额不一致的，以总价为准，修改分项报价；大写金额和小写金额不一致的，以大写金额为准。</w:t>
            </w:r>
          </w:p>
          <w:p w14:paraId="602D9825">
            <w:pPr>
              <w:keepNext w:val="0"/>
              <w:keepLines w:val="0"/>
              <w:pageBreakBefore w:val="0"/>
              <w:widowControl/>
              <w:kinsoku/>
              <w:wordWrap/>
              <w:overflowPunct/>
              <w:topLinePunct w:val="0"/>
              <w:bidi w:val="0"/>
              <w:spacing w:line="520" w:lineRule="exact"/>
              <w:ind w:firstLine="480" w:firstLineChars="200"/>
              <w:textAlignment w:val="auto"/>
              <w:rPr>
                <w:rFonts w:hint="default"/>
                <w:lang w:val="en-US" w:eastAsia="zh-CN"/>
              </w:rPr>
            </w:pPr>
            <w:r>
              <w:rPr>
                <w:rFonts w:hint="eastAsia" w:eastAsia="宋体" w:cs="宋体"/>
                <w:lang w:val="en-US" w:eastAsia="zh-CN"/>
              </w:rPr>
              <w:t>6、报价函内容不允许做任何变更，变更视为无效报价（格式可根据实际需求自行排版）。</w:t>
            </w:r>
          </w:p>
        </w:tc>
      </w:tr>
    </w:tbl>
    <w:p w14:paraId="4596495A">
      <w:pPr>
        <w:keepNext w:val="0"/>
        <w:keepLines w:val="0"/>
        <w:pageBreakBefore w:val="0"/>
        <w:kinsoku/>
        <w:wordWrap/>
        <w:overflowPunct/>
        <w:topLinePunct w:val="0"/>
        <w:bidi w:val="0"/>
        <w:spacing w:before="312" w:beforeLines="100" w:line="520" w:lineRule="exact"/>
        <w:jc w:val="center"/>
        <w:textAlignment w:val="auto"/>
        <w:rPr>
          <w:rFonts w:hint="eastAsia" w:ascii="仿宋" w:hAnsi="仿宋" w:eastAsia="仿宋" w:cs="仿宋"/>
          <w:sz w:val="28"/>
          <w:szCs w:val="28"/>
        </w:rPr>
      </w:pPr>
    </w:p>
    <w:p w14:paraId="3E8EB901">
      <w:pPr>
        <w:pStyle w:val="2"/>
        <w:rPr>
          <w:rFonts w:hint="eastAsia" w:ascii="宋体" w:hAnsi="宋体" w:cs="宋体"/>
          <w:b/>
          <w:bCs/>
          <w:kern w:val="0"/>
          <w:sz w:val="32"/>
          <w:szCs w:val="32"/>
        </w:rPr>
      </w:pPr>
    </w:p>
    <w:p w14:paraId="2678324F">
      <w:pPr>
        <w:pStyle w:val="3"/>
        <w:rPr>
          <w:rFonts w:hint="eastAsia"/>
        </w:rPr>
        <w:sectPr>
          <w:pgSz w:w="11906" w:h="16838"/>
          <w:pgMar w:top="1440" w:right="1800" w:bottom="1440" w:left="1800" w:header="851" w:footer="992" w:gutter="0"/>
          <w:pgNumType w:fmt="decimal"/>
          <w:cols w:space="720" w:num="1"/>
          <w:docGrid w:type="lines" w:linePitch="312" w:charSpace="0"/>
        </w:sectPr>
      </w:pPr>
    </w:p>
    <w:p w14:paraId="3B54ECEB">
      <w:pPr>
        <w:keepNext w:val="0"/>
        <w:keepLines w:val="0"/>
        <w:pageBreakBefore w:val="0"/>
        <w:kinsoku/>
        <w:wordWrap/>
        <w:overflowPunct/>
        <w:topLinePunct w:val="0"/>
        <w:bidi w:val="0"/>
        <w:spacing w:before="312" w:beforeLines="100" w:line="520" w:lineRule="exact"/>
        <w:jc w:val="center"/>
        <w:textAlignment w:val="auto"/>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企业营业执照（加盖公章）</w:t>
      </w:r>
    </w:p>
    <w:p w14:paraId="3535ED48">
      <w:pPr>
        <w:pStyle w:val="2"/>
        <w:rPr>
          <w:rFonts w:hint="eastAsia" w:ascii="仿宋" w:hAnsi="仿宋" w:eastAsia="仿宋" w:cs="仿宋"/>
          <w:sz w:val="44"/>
          <w:szCs w:val="44"/>
          <w:lang w:val="en-US" w:eastAsia="zh-CN"/>
        </w:rPr>
      </w:pPr>
    </w:p>
    <w:p w14:paraId="49C29FFF">
      <w:pPr>
        <w:keepNext w:val="0"/>
        <w:keepLines w:val="0"/>
        <w:widowControl w:val="0"/>
        <w:suppressLineNumbers w:val="0"/>
        <w:spacing w:before="312" w:beforeLines="100" w:beforeAutospacing="0" w:after="0" w:afterAutospacing="0"/>
        <w:ind w:left="0" w:right="0"/>
        <w:jc w:val="both"/>
        <w:rPr>
          <w:rFonts w:hint="default" w:ascii="仿宋" w:hAnsi="仿宋" w:eastAsia="仿宋" w:cs="仿宋"/>
          <w:color w:val="000000"/>
          <w:kern w:val="0"/>
          <w:sz w:val="44"/>
          <w:szCs w:val="44"/>
          <w:lang w:val="en-US" w:eastAsia="zh-CN" w:bidi="ar"/>
        </w:rPr>
        <w:sectPr>
          <w:pgSz w:w="11906" w:h="16838"/>
          <w:pgMar w:top="1440" w:right="1800" w:bottom="1440" w:left="1800" w:header="851" w:footer="992" w:gutter="0"/>
          <w:pgNumType w:fmt="decimal"/>
          <w:cols w:space="720" w:num="1"/>
          <w:docGrid w:type="lines" w:linePitch="312" w:charSpace="0"/>
        </w:sectPr>
      </w:pPr>
    </w:p>
    <w:p w14:paraId="7800B8DC">
      <w:pPr>
        <w:keepNext w:val="0"/>
        <w:keepLines w:val="0"/>
        <w:widowControl w:val="0"/>
        <w:suppressLineNumbers w:val="0"/>
        <w:spacing w:before="312" w:beforeLines="100" w:beforeAutospacing="0" w:after="0" w:afterAutospacing="0"/>
        <w:ind w:left="0" w:right="0"/>
        <w:jc w:val="center"/>
        <w:rPr>
          <w:rFonts w:hint="default" w:ascii="仿宋" w:hAnsi="仿宋" w:eastAsia="仿宋" w:cs="仿宋"/>
          <w:color w:val="000000"/>
          <w:kern w:val="0"/>
          <w:sz w:val="44"/>
          <w:szCs w:val="44"/>
          <w:lang w:val="en-US" w:eastAsia="zh-CN" w:bidi="ar"/>
        </w:rPr>
      </w:pPr>
      <w:r>
        <w:rPr>
          <w:rFonts w:hint="eastAsia" w:ascii="仿宋" w:hAnsi="仿宋" w:eastAsia="仿宋" w:cs="仿宋"/>
          <w:color w:val="000000"/>
          <w:kern w:val="0"/>
          <w:sz w:val="44"/>
          <w:szCs w:val="44"/>
          <w:lang w:val="en-US" w:eastAsia="zh-CN" w:bidi="ar"/>
        </w:rPr>
        <w:t>供应商情况介绍</w:t>
      </w:r>
    </w:p>
    <w:p w14:paraId="70796653">
      <w:pPr>
        <w:bidi w:val="0"/>
        <w:rPr>
          <w:rFonts w:hint="eastAsia"/>
        </w:rPr>
      </w:pPr>
      <w:r>
        <w:rPr>
          <w:rFonts w:hint="eastAsia"/>
        </w:rPr>
        <w:t>注：供应商需提供专业团队的介绍</w:t>
      </w:r>
      <w:r>
        <w:rPr>
          <w:rFonts w:hint="eastAsia"/>
          <w:lang w:eastAsia="zh-CN"/>
        </w:rPr>
        <w:t>，</w:t>
      </w:r>
      <w:r>
        <w:rPr>
          <w:rFonts w:hint="eastAsia"/>
        </w:rPr>
        <w:t>主要包括人员素质、技术能力、技术资格等。</w:t>
      </w:r>
    </w:p>
    <w:p w14:paraId="149E7E12">
      <w:pPr>
        <w:bidi w:val="0"/>
        <w:rPr>
          <w:rFonts w:hint="eastAsia" w:eastAsia="宋体" w:cs="宋体"/>
          <w:lang w:val="en-US" w:eastAsia="zh-CN"/>
        </w:rPr>
      </w:pPr>
    </w:p>
    <w:p w14:paraId="29341364">
      <w:pPr>
        <w:bidi w:val="0"/>
        <w:rPr>
          <w:rFonts w:hint="eastAsia" w:eastAsia="宋体" w:cs="宋体"/>
          <w:lang w:val="en-US" w:eastAsia="zh-CN"/>
        </w:rPr>
        <w:sectPr>
          <w:pgSz w:w="11906" w:h="16838"/>
          <w:pgMar w:top="1440" w:right="1800" w:bottom="1440" w:left="1800" w:header="851" w:footer="992" w:gutter="0"/>
          <w:pgNumType w:fmt="decimal"/>
          <w:cols w:space="720" w:num="1"/>
          <w:docGrid w:type="lines" w:linePitch="312" w:charSpace="0"/>
        </w:sectPr>
      </w:pPr>
    </w:p>
    <w:p w14:paraId="2D49E75D">
      <w:pPr>
        <w:keepNext w:val="0"/>
        <w:keepLines w:val="0"/>
        <w:widowControl w:val="0"/>
        <w:suppressLineNumbers w:val="0"/>
        <w:spacing w:before="312" w:beforeLines="100" w:beforeAutospacing="0" w:after="0" w:afterAutospacing="0"/>
        <w:ind w:left="0" w:right="0"/>
        <w:jc w:val="center"/>
        <w:rPr>
          <w:rFonts w:hint="eastAsia" w:ascii="仿宋" w:hAnsi="仿宋" w:eastAsia="仿宋" w:cs="仿宋"/>
          <w:color w:val="000000"/>
          <w:kern w:val="0"/>
          <w:sz w:val="44"/>
          <w:szCs w:val="44"/>
          <w:lang w:val="en-US" w:eastAsia="zh-CN" w:bidi="ar"/>
        </w:rPr>
      </w:pPr>
      <w:r>
        <w:rPr>
          <w:rFonts w:hint="eastAsia" w:ascii="仿宋" w:hAnsi="仿宋" w:eastAsia="仿宋" w:cs="仿宋"/>
          <w:color w:val="000000"/>
          <w:kern w:val="0"/>
          <w:sz w:val="44"/>
          <w:szCs w:val="44"/>
          <w:lang w:val="en-US" w:eastAsia="zh-CN" w:bidi="ar"/>
        </w:rPr>
        <w:t>服务内容</w:t>
      </w:r>
    </w:p>
    <w:p w14:paraId="35D05AF1">
      <w:pPr>
        <w:bidi w:val="0"/>
        <w:rPr>
          <w:rFonts w:hint="default" w:eastAsia="宋体" w:cs="宋体"/>
          <w:lang w:val="en-US" w:eastAsia="zh-CN"/>
        </w:rPr>
      </w:pPr>
      <w:r>
        <w:rPr>
          <w:rFonts w:hint="eastAsia" w:eastAsia="宋体" w:cs="宋体"/>
          <w:lang w:val="en-US" w:eastAsia="zh-CN"/>
        </w:rPr>
        <w:t>注：供应商应根据采购人的要求提供相应服务内容明细。</w:t>
      </w:r>
    </w:p>
    <w:p w14:paraId="539DD006">
      <w:pPr>
        <w:keepNext w:val="0"/>
        <w:keepLines w:val="0"/>
        <w:widowControl w:val="0"/>
        <w:suppressLineNumbers w:val="0"/>
        <w:spacing w:before="312" w:beforeLines="100" w:beforeAutospacing="0" w:after="0" w:afterAutospacing="0"/>
        <w:ind w:left="0" w:right="0"/>
        <w:jc w:val="center"/>
        <w:rPr>
          <w:rFonts w:hint="eastAsia" w:ascii="仿宋" w:hAnsi="仿宋" w:eastAsia="仿宋" w:cs="仿宋"/>
          <w:color w:val="000000"/>
          <w:kern w:val="0"/>
          <w:sz w:val="44"/>
          <w:szCs w:val="44"/>
          <w:lang w:val="en-US" w:eastAsia="zh-CN" w:bidi="ar"/>
        </w:rPr>
      </w:pPr>
    </w:p>
    <w:p w14:paraId="08A44D56">
      <w:pPr>
        <w:keepNext w:val="0"/>
        <w:keepLines w:val="0"/>
        <w:widowControl w:val="0"/>
        <w:suppressLineNumbers w:val="0"/>
        <w:spacing w:before="312" w:beforeLines="100" w:beforeAutospacing="0" w:after="0" w:afterAutospacing="0"/>
        <w:ind w:left="0" w:right="0"/>
        <w:jc w:val="center"/>
        <w:rPr>
          <w:rFonts w:hint="eastAsia" w:ascii="仿宋" w:hAnsi="仿宋" w:eastAsia="仿宋" w:cs="仿宋"/>
          <w:color w:val="000000"/>
          <w:kern w:val="0"/>
          <w:sz w:val="44"/>
          <w:szCs w:val="44"/>
          <w:lang w:val="en-US" w:eastAsia="zh-CN" w:bidi="ar"/>
        </w:rPr>
      </w:pPr>
    </w:p>
    <w:p w14:paraId="51420F6F">
      <w:pPr>
        <w:keepNext w:val="0"/>
        <w:keepLines w:val="0"/>
        <w:widowControl w:val="0"/>
        <w:suppressLineNumbers w:val="0"/>
        <w:spacing w:before="312" w:beforeLines="100" w:beforeAutospacing="0" w:after="0" w:afterAutospacing="0"/>
        <w:ind w:left="0" w:right="0"/>
        <w:jc w:val="center"/>
        <w:rPr>
          <w:rFonts w:hint="eastAsia" w:ascii="仿宋" w:hAnsi="仿宋" w:eastAsia="仿宋" w:cs="仿宋"/>
          <w:color w:val="000000"/>
          <w:kern w:val="0"/>
          <w:sz w:val="44"/>
          <w:szCs w:val="44"/>
          <w:lang w:val="en-US" w:eastAsia="zh-CN" w:bidi="ar"/>
        </w:rPr>
      </w:pPr>
    </w:p>
    <w:p w14:paraId="3F66D972">
      <w:pPr>
        <w:keepNext w:val="0"/>
        <w:keepLines w:val="0"/>
        <w:widowControl w:val="0"/>
        <w:suppressLineNumbers w:val="0"/>
        <w:spacing w:before="312" w:beforeLines="100" w:beforeAutospacing="0" w:after="0" w:afterAutospacing="0"/>
        <w:ind w:left="0" w:right="0"/>
        <w:jc w:val="center"/>
        <w:rPr>
          <w:rFonts w:hint="eastAsia" w:ascii="仿宋" w:hAnsi="仿宋" w:eastAsia="仿宋" w:cs="仿宋"/>
          <w:color w:val="000000"/>
          <w:kern w:val="0"/>
          <w:sz w:val="44"/>
          <w:szCs w:val="44"/>
          <w:lang w:val="en-US" w:eastAsia="zh-CN" w:bidi="ar"/>
        </w:rPr>
      </w:pPr>
    </w:p>
    <w:p w14:paraId="082A7C45">
      <w:pPr>
        <w:keepNext w:val="0"/>
        <w:keepLines w:val="0"/>
        <w:widowControl w:val="0"/>
        <w:suppressLineNumbers w:val="0"/>
        <w:spacing w:before="312" w:beforeLines="100" w:beforeAutospacing="0" w:after="0" w:afterAutospacing="0"/>
        <w:ind w:left="0" w:right="0"/>
        <w:jc w:val="center"/>
        <w:rPr>
          <w:rFonts w:hint="eastAsia" w:ascii="仿宋" w:hAnsi="仿宋" w:eastAsia="仿宋" w:cs="仿宋"/>
          <w:color w:val="000000"/>
          <w:kern w:val="0"/>
          <w:sz w:val="44"/>
          <w:szCs w:val="44"/>
          <w:lang w:val="en-US" w:eastAsia="zh-CN" w:bidi="ar"/>
        </w:rPr>
      </w:pPr>
    </w:p>
    <w:p w14:paraId="162E8DA0">
      <w:pPr>
        <w:keepNext w:val="0"/>
        <w:keepLines w:val="0"/>
        <w:widowControl w:val="0"/>
        <w:suppressLineNumbers w:val="0"/>
        <w:spacing w:before="312" w:beforeLines="100" w:beforeAutospacing="0" w:after="0" w:afterAutospacing="0"/>
        <w:ind w:left="0" w:right="0"/>
        <w:jc w:val="center"/>
        <w:rPr>
          <w:rFonts w:hint="eastAsia" w:ascii="仿宋" w:hAnsi="仿宋" w:eastAsia="仿宋" w:cs="仿宋"/>
          <w:color w:val="000000"/>
          <w:kern w:val="0"/>
          <w:sz w:val="44"/>
          <w:szCs w:val="44"/>
          <w:lang w:val="en-US" w:eastAsia="zh-CN" w:bidi="ar"/>
        </w:rPr>
      </w:pPr>
    </w:p>
    <w:p w14:paraId="25318588">
      <w:pPr>
        <w:keepNext w:val="0"/>
        <w:keepLines w:val="0"/>
        <w:widowControl w:val="0"/>
        <w:suppressLineNumbers w:val="0"/>
        <w:spacing w:before="312" w:beforeLines="100" w:beforeAutospacing="0" w:after="0" w:afterAutospacing="0"/>
        <w:ind w:left="0" w:right="0"/>
        <w:jc w:val="center"/>
        <w:rPr>
          <w:rFonts w:hint="eastAsia" w:ascii="仿宋" w:hAnsi="仿宋" w:eastAsia="仿宋" w:cs="仿宋"/>
          <w:color w:val="000000"/>
          <w:kern w:val="0"/>
          <w:sz w:val="44"/>
          <w:szCs w:val="44"/>
          <w:lang w:val="en-US" w:eastAsia="zh-CN" w:bidi="ar"/>
        </w:rPr>
      </w:pPr>
    </w:p>
    <w:p w14:paraId="273CB031">
      <w:pPr>
        <w:keepNext w:val="0"/>
        <w:keepLines w:val="0"/>
        <w:widowControl w:val="0"/>
        <w:suppressLineNumbers w:val="0"/>
        <w:spacing w:before="312" w:beforeLines="100" w:beforeAutospacing="0" w:after="0" w:afterAutospacing="0"/>
        <w:ind w:left="0" w:right="0"/>
        <w:jc w:val="center"/>
        <w:rPr>
          <w:rFonts w:hint="eastAsia" w:ascii="仿宋" w:hAnsi="仿宋" w:eastAsia="仿宋" w:cs="仿宋"/>
          <w:color w:val="000000"/>
          <w:kern w:val="0"/>
          <w:sz w:val="44"/>
          <w:szCs w:val="44"/>
          <w:lang w:val="en-US" w:eastAsia="zh-CN" w:bidi="ar"/>
        </w:rPr>
      </w:pPr>
    </w:p>
    <w:p w14:paraId="1B29679B">
      <w:pPr>
        <w:keepNext w:val="0"/>
        <w:keepLines w:val="0"/>
        <w:widowControl w:val="0"/>
        <w:suppressLineNumbers w:val="0"/>
        <w:spacing w:before="312" w:beforeLines="100" w:beforeAutospacing="0" w:after="0" w:afterAutospacing="0"/>
        <w:ind w:left="0" w:right="0"/>
        <w:jc w:val="center"/>
        <w:rPr>
          <w:rFonts w:hint="eastAsia" w:ascii="仿宋" w:hAnsi="仿宋" w:eastAsia="仿宋" w:cs="仿宋"/>
          <w:color w:val="000000"/>
          <w:kern w:val="0"/>
          <w:sz w:val="44"/>
          <w:szCs w:val="44"/>
          <w:lang w:val="en-US" w:eastAsia="zh-CN" w:bidi="ar"/>
        </w:rPr>
      </w:pPr>
    </w:p>
    <w:p w14:paraId="48208191">
      <w:pPr>
        <w:keepNext w:val="0"/>
        <w:keepLines w:val="0"/>
        <w:widowControl w:val="0"/>
        <w:suppressLineNumbers w:val="0"/>
        <w:spacing w:before="312" w:beforeLines="100" w:beforeAutospacing="0" w:after="0" w:afterAutospacing="0"/>
        <w:ind w:left="0" w:right="0"/>
        <w:jc w:val="center"/>
        <w:rPr>
          <w:rFonts w:hint="eastAsia" w:ascii="仿宋" w:hAnsi="仿宋" w:eastAsia="仿宋" w:cs="仿宋"/>
          <w:color w:val="000000"/>
          <w:kern w:val="0"/>
          <w:sz w:val="44"/>
          <w:szCs w:val="44"/>
          <w:lang w:val="en-US" w:eastAsia="zh-CN" w:bidi="ar"/>
        </w:rPr>
      </w:pPr>
    </w:p>
    <w:p w14:paraId="66E1AE6A">
      <w:pPr>
        <w:keepNext w:val="0"/>
        <w:keepLines w:val="0"/>
        <w:widowControl w:val="0"/>
        <w:suppressLineNumbers w:val="0"/>
        <w:spacing w:before="312" w:beforeLines="100" w:beforeAutospacing="0" w:after="0" w:afterAutospacing="0"/>
        <w:ind w:left="0" w:right="0"/>
        <w:jc w:val="center"/>
        <w:rPr>
          <w:rFonts w:hint="eastAsia" w:ascii="仿宋" w:hAnsi="仿宋" w:eastAsia="仿宋" w:cs="仿宋"/>
          <w:color w:val="000000"/>
          <w:kern w:val="0"/>
          <w:sz w:val="44"/>
          <w:szCs w:val="44"/>
          <w:lang w:val="en-US" w:eastAsia="zh-CN" w:bidi="ar"/>
        </w:rPr>
      </w:pPr>
    </w:p>
    <w:p w14:paraId="5BB8AFB4">
      <w:pPr>
        <w:keepNext w:val="0"/>
        <w:keepLines w:val="0"/>
        <w:widowControl w:val="0"/>
        <w:suppressLineNumbers w:val="0"/>
        <w:spacing w:before="312" w:beforeLines="100" w:beforeAutospacing="0" w:after="0" w:afterAutospacing="0"/>
        <w:ind w:left="0" w:right="0"/>
        <w:jc w:val="center"/>
        <w:rPr>
          <w:rFonts w:hint="eastAsia" w:ascii="仿宋" w:hAnsi="仿宋" w:eastAsia="仿宋" w:cs="仿宋"/>
          <w:color w:val="000000"/>
          <w:kern w:val="0"/>
          <w:sz w:val="44"/>
          <w:szCs w:val="44"/>
          <w:lang w:val="en-US" w:eastAsia="zh-CN" w:bidi="ar"/>
        </w:rPr>
      </w:pPr>
    </w:p>
    <w:p w14:paraId="4E9D23B1">
      <w:pPr>
        <w:keepNext w:val="0"/>
        <w:keepLines w:val="0"/>
        <w:widowControl w:val="0"/>
        <w:suppressLineNumbers w:val="0"/>
        <w:spacing w:before="312" w:beforeLines="100" w:beforeAutospacing="0" w:after="0" w:afterAutospacing="0"/>
        <w:ind w:left="0" w:right="0"/>
        <w:jc w:val="center"/>
        <w:rPr>
          <w:rFonts w:hint="eastAsia" w:ascii="仿宋" w:hAnsi="仿宋" w:eastAsia="仿宋" w:cs="仿宋"/>
          <w:color w:val="000000"/>
          <w:kern w:val="0"/>
          <w:sz w:val="44"/>
          <w:szCs w:val="44"/>
          <w:lang w:val="en-US" w:eastAsia="zh-CN" w:bidi="ar"/>
        </w:rPr>
      </w:pPr>
    </w:p>
    <w:p w14:paraId="7E0CC14F">
      <w:pPr>
        <w:keepNext w:val="0"/>
        <w:keepLines w:val="0"/>
        <w:widowControl w:val="0"/>
        <w:suppressLineNumbers w:val="0"/>
        <w:spacing w:before="312" w:beforeLines="100" w:beforeAutospacing="0" w:after="0" w:afterAutospacing="0"/>
        <w:ind w:left="0" w:right="0"/>
        <w:jc w:val="center"/>
        <w:rPr>
          <w:rFonts w:hint="eastAsia" w:ascii="仿宋" w:hAnsi="仿宋" w:eastAsia="仿宋" w:cs="仿宋"/>
          <w:color w:val="000000"/>
          <w:kern w:val="0"/>
          <w:sz w:val="44"/>
          <w:szCs w:val="44"/>
          <w:lang w:val="en-US" w:eastAsia="zh-CN" w:bidi="ar"/>
        </w:rPr>
      </w:pPr>
      <w:r>
        <w:rPr>
          <w:rFonts w:hint="eastAsia" w:ascii="仿宋" w:hAnsi="仿宋" w:eastAsia="仿宋" w:cs="仿宋"/>
          <w:color w:val="000000"/>
          <w:kern w:val="0"/>
          <w:sz w:val="44"/>
          <w:szCs w:val="44"/>
          <w:lang w:val="en-US" w:eastAsia="zh-CN" w:bidi="ar"/>
        </w:rPr>
        <w:t>同类项目实例</w:t>
      </w:r>
    </w:p>
    <w:p w14:paraId="09BA8882">
      <w:pPr>
        <w:bidi w:val="0"/>
        <w:rPr>
          <w:rFonts w:hint="eastAsia" w:eastAsia="宋体"/>
          <w:lang w:val="en-US" w:eastAsia="zh-CN"/>
        </w:rPr>
      </w:pPr>
      <w:r>
        <w:rPr>
          <w:rFonts w:hint="eastAsia"/>
        </w:rPr>
        <w:t>注：供应商需提供近</w:t>
      </w:r>
      <w:r>
        <w:rPr>
          <w:rFonts w:hint="eastAsia"/>
          <w:lang w:val="en-US" w:eastAsia="zh-CN"/>
        </w:rPr>
        <w:t>3</w:t>
      </w:r>
      <w:r>
        <w:rPr>
          <w:rFonts w:hint="eastAsia"/>
        </w:rPr>
        <w:t>年</w:t>
      </w:r>
      <w:r>
        <w:rPr>
          <w:rFonts w:hint="eastAsia"/>
          <w:lang w:val="en-US" w:eastAsia="zh-CN"/>
        </w:rPr>
        <w:t>3份</w:t>
      </w:r>
      <w:r>
        <w:rPr>
          <w:rFonts w:hint="eastAsia"/>
        </w:rPr>
        <w:t>同类项目印证材料</w:t>
      </w:r>
      <w:r>
        <w:rPr>
          <w:rFonts w:hint="eastAsia"/>
          <w:lang w:eastAsia="zh-CN"/>
        </w:rPr>
        <w:t>。</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86"/>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小标宋">
    <w:altName w:val="微软雅黑"/>
    <w:panose1 w:val="02010601030101010101"/>
    <w:charset w:val="80"/>
    <w:family w:val="auto"/>
    <w:pitch w:val="default"/>
    <w:sig w:usb0="00000283" w:usb1="080F0C10" w:usb2="00000012" w:usb3="00000000" w:csb0="0002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AD895">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6041C8">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D6041C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5268B2B7"/>
    <w:multiLevelType w:val="singleLevel"/>
    <w:tmpl w:val="5268B2B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MGQ2N2Y1NzA4ZjQ4ZmNjMzYzMWJhMjRjNTA0Y2MifQ=="/>
    <w:docVar w:name="KSO_WPS_MARK_KEY" w:val="ebbfaf35-b7b3-4054-a3f8-8726e5ce1cd4"/>
  </w:docVars>
  <w:rsids>
    <w:rsidRoot w:val="006D6F99"/>
    <w:rsid w:val="000001EB"/>
    <w:rsid w:val="0000566A"/>
    <w:rsid w:val="0003426C"/>
    <w:rsid w:val="00055819"/>
    <w:rsid w:val="00055E4D"/>
    <w:rsid w:val="00063DCF"/>
    <w:rsid w:val="0006685B"/>
    <w:rsid w:val="0006765F"/>
    <w:rsid w:val="00080CF5"/>
    <w:rsid w:val="000B60F4"/>
    <w:rsid w:val="000C7F16"/>
    <w:rsid w:val="000E239F"/>
    <w:rsid w:val="000F57D7"/>
    <w:rsid w:val="001566A3"/>
    <w:rsid w:val="00156E35"/>
    <w:rsid w:val="00157071"/>
    <w:rsid w:val="00170D5B"/>
    <w:rsid w:val="0017577A"/>
    <w:rsid w:val="001779BA"/>
    <w:rsid w:val="001929C2"/>
    <w:rsid w:val="00197601"/>
    <w:rsid w:val="001F5733"/>
    <w:rsid w:val="002039E7"/>
    <w:rsid w:val="00231548"/>
    <w:rsid w:val="0023253B"/>
    <w:rsid w:val="00233C2D"/>
    <w:rsid w:val="00263403"/>
    <w:rsid w:val="0027537E"/>
    <w:rsid w:val="002955E7"/>
    <w:rsid w:val="002A351F"/>
    <w:rsid w:val="002A5336"/>
    <w:rsid w:val="002B3E7C"/>
    <w:rsid w:val="002B5A7F"/>
    <w:rsid w:val="002D43E8"/>
    <w:rsid w:val="002D5E6E"/>
    <w:rsid w:val="002F6CF2"/>
    <w:rsid w:val="003453B8"/>
    <w:rsid w:val="003626D3"/>
    <w:rsid w:val="00375A16"/>
    <w:rsid w:val="00384EC7"/>
    <w:rsid w:val="00396B0B"/>
    <w:rsid w:val="003B06B4"/>
    <w:rsid w:val="003C0517"/>
    <w:rsid w:val="003E48C4"/>
    <w:rsid w:val="003F51D4"/>
    <w:rsid w:val="003F7956"/>
    <w:rsid w:val="00427CAC"/>
    <w:rsid w:val="00431348"/>
    <w:rsid w:val="004470E9"/>
    <w:rsid w:val="004562C8"/>
    <w:rsid w:val="00465C48"/>
    <w:rsid w:val="004C6A62"/>
    <w:rsid w:val="004F20D0"/>
    <w:rsid w:val="005229D9"/>
    <w:rsid w:val="00534BF1"/>
    <w:rsid w:val="0055707F"/>
    <w:rsid w:val="00566931"/>
    <w:rsid w:val="005C6392"/>
    <w:rsid w:val="005E36CE"/>
    <w:rsid w:val="006010DD"/>
    <w:rsid w:val="00617CD8"/>
    <w:rsid w:val="00623006"/>
    <w:rsid w:val="00661645"/>
    <w:rsid w:val="006622DD"/>
    <w:rsid w:val="00673C49"/>
    <w:rsid w:val="00683264"/>
    <w:rsid w:val="00690E35"/>
    <w:rsid w:val="00695AA2"/>
    <w:rsid w:val="006A5948"/>
    <w:rsid w:val="006C67C1"/>
    <w:rsid w:val="006D6F99"/>
    <w:rsid w:val="006E58D2"/>
    <w:rsid w:val="006E5E9C"/>
    <w:rsid w:val="006F4357"/>
    <w:rsid w:val="007018C5"/>
    <w:rsid w:val="00722D0E"/>
    <w:rsid w:val="00731E7B"/>
    <w:rsid w:val="00764222"/>
    <w:rsid w:val="00773A56"/>
    <w:rsid w:val="00787196"/>
    <w:rsid w:val="007A2785"/>
    <w:rsid w:val="007A548D"/>
    <w:rsid w:val="007B0873"/>
    <w:rsid w:val="007C0CF3"/>
    <w:rsid w:val="007D54A9"/>
    <w:rsid w:val="00802FAD"/>
    <w:rsid w:val="0083544F"/>
    <w:rsid w:val="008614A2"/>
    <w:rsid w:val="008667D4"/>
    <w:rsid w:val="00887F87"/>
    <w:rsid w:val="00890ADA"/>
    <w:rsid w:val="008A43A8"/>
    <w:rsid w:val="008A56D8"/>
    <w:rsid w:val="008B5BBD"/>
    <w:rsid w:val="008C61BF"/>
    <w:rsid w:val="008E3B73"/>
    <w:rsid w:val="008E6145"/>
    <w:rsid w:val="008F31E5"/>
    <w:rsid w:val="008F5A7B"/>
    <w:rsid w:val="009056F3"/>
    <w:rsid w:val="00910BAF"/>
    <w:rsid w:val="00924B54"/>
    <w:rsid w:val="0096702B"/>
    <w:rsid w:val="00974C89"/>
    <w:rsid w:val="009761A7"/>
    <w:rsid w:val="0098422D"/>
    <w:rsid w:val="009B254C"/>
    <w:rsid w:val="009B5A3F"/>
    <w:rsid w:val="009B7011"/>
    <w:rsid w:val="009C0535"/>
    <w:rsid w:val="009D7CD3"/>
    <w:rsid w:val="009E21B9"/>
    <w:rsid w:val="00A03FCB"/>
    <w:rsid w:val="00A159CD"/>
    <w:rsid w:val="00A2568D"/>
    <w:rsid w:val="00A43CC9"/>
    <w:rsid w:val="00A54D42"/>
    <w:rsid w:val="00A67A69"/>
    <w:rsid w:val="00A81B77"/>
    <w:rsid w:val="00AB3E78"/>
    <w:rsid w:val="00AD10DE"/>
    <w:rsid w:val="00B2184E"/>
    <w:rsid w:val="00B34E98"/>
    <w:rsid w:val="00B50563"/>
    <w:rsid w:val="00B664F3"/>
    <w:rsid w:val="00B67555"/>
    <w:rsid w:val="00BA6664"/>
    <w:rsid w:val="00BD0DBE"/>
    <w:rsid w:val="00BE7917"/>
    <w:rsid w:val="00BE7DA4"/>
    <w:rsid w:val="00C06A6D"/>
    <w:rsid w:val="00C11454"/>
    <w:rsid w:val="00C15BC2"/>
    <w:rsid w:val="00C16858"/>
    <w:rsid w:val="00C42D3A"/>
    <w:rsid w:val="00C4744B"/>
    <w:rsid w:val="00C61722"/>
    <w:rsid w:val="00C7431A"/>
    <w:rsid w:val="00C74DD3"/>
    <w:rsid w:val="00C8106E"/>
    <w:rsid w:val="00CA1F91"/>
    <w:rsid w:val="00CC4542"/>
    <w:rsid w:val="00CF00DF"/>
    <w:rsid w:val="00D11B24"/>
    <w:rsid w:val="00D31C3E"/>
    <w:rsid w:val="00D35C69"/>
    <w:rsid w:val="00D47656"/>
    <w:rsid w:val="00D51D74"/>
    <w:rsid w:val="00D775A5"/>
    <w:rsid w:val="00DA4C58"/>
    <w:rsid w:val="00DA5A57"/>
    <w:rsid w:val="00DC1E22"/>
    <w:rsid w:val="00DD2D5C"/>
    <w:rsid w:val="00DF4986"/>
    <w:rsid w:val="00E01241"/>
    <w:rsid w:val="00E03FC7"/>
    <w:rsid w:val="00E046A1"/>
    <w:rsid w:val="00E113D1"/>
    <w:rsid w:val="00E243B2"/>
    <w:rsid w:val="00E36B42"/>
    <w:rsid w:val="00E41CB3"/>
    <w:rsid w:val="00E42B49"/>
    <w:rsid w:val="00E620EA"/>
    <w:rsid w:val="00E818D9"/>
    <w:rsid w:val="00EA1A2D"/>
    <w:rsid w:val="00EB2D7A"/>
    <w:rsid w:val="00EB4373"/>
    <w:rsid w:val="00EB77EA"/>
    <w:rsid w:val="00EC4664"/>
    <w:rsid w:val="00ED0599"/>
    <w:rsid w:val="00ED0C85"/>
    <w:rsid w:val="00EF0419"/>
    <w:rsid w:val="00F06BCB"/>
    <w:rsid w:val="00F4340A"/>
    <w:rsid w:val="00F75E5B"/>
    <w:rsid w:val="00F86244"/>
    <w:rsid w:val="00F92C96"/>
    <w:rsid w:val="00FB1C24"/>
    <w:rsid w:val="00FD0CCF"/>
    <w:rsid w:val="00FD1475"/>
    <w:rsid w:val="00FD2E52"/>
    <w:rsid w:val="00FE02A2"/>
    <w:rsid w:val="01AE3E4C"/>
    <w:rsid w:val="022950E4"/>
    <w:rsid w:val="022E26FA"/>
    <w:rsid w:val="02B7624C"/>
    <w:rsid w:val="02D44261"/>
    <w:rsid w:val="02EE59E6"/>
    <w:rsid w:val="04311237"/>
    <w:rsid w:val="04A35A78"/>
    <w:rsid w:val="04C609C8"/>
    <w:rsid w:val="04CB5FDF"/>
    <w:rsid w:val="04FE6FAC"/>
    <w:rsid w:val="05264CA2"/>
    <w:rsid w:val="052B6DB5"/>
    <w:rsid w:val="055D526A"/>
    <w:rsid w:val="05794A14"/>
    <w:rsid w:val="05B44CC5"/>
    <w:rsid w:val="05FE1D59"/>
    <w:rsid w:val="06007F0A"/>
    <w:rsid w:val="066564B5"/>
    <w:rsid w:val="06B86A37"/>
    <w:rsid w:val="06D70876"/>
    <w:rsid w:val="06DD36B3"/>
    <w:rsid w:val="073C5F00"/>
    <w:rsid w:val="077741FC"/>
    <w:rsid w:val="086504F8"/>
    <w:rsid w:val="08720ABE"/>
    <w:rsid w:val="09012917"/>
    <w:rsid w:val="0928744F"/>
    <w:rsid w:val="092F3B35"/>
    <w:rsid w:val="095347F5"/>
    <w:rsid w:val="099E73C2"/>
    <w:rsid w:val="09AB4248"/>
    <w:rsid w:val="0A092B35"/>
    <w:rsid w:val="0A71767B"/>
    <w:rsid w:val="0A79028B"/>
    <w:rsid w:val="0AA87423"/>
    <w:rsid w:val="0AB0132C"/>
    <w:rsid w:val="0AB94B2B"/>
    <w:rsid w:val="0B086C9D"/>
    <w:rsid w:val="0B1A16F5"/>
    <w:rsid w:val="0B3D750A"/>
    <w:rsid w:val="0B8765F0"/>
    <w:rsid w:val="0BD518C0"/>
    <w:rsid w:val="0C3721AC"/>
    <w:rsid w:val="0C776A4C"/>
    <w:rsid w:val="0CAA0BCF"/>
    <w:rsid w:val="0CB648A5"/>
    <w:rsid w:val="0D34198E"/>
    <w:rsid w:val="0D4E534F"/>
    <w:rsid w:val="0F2947D9"/>
    <w:rsid w:val="0F7F00F1"/>
    <w:rsid w:val="0F803E6A"/>
    <w:rsid w:val="0FBB08FA"/>
    <w:rsid w:val="100B7BD7"/>
    <w:rsid w:val="1056044D"/>
    <w:rsid w:val="10A21BC6"/>
    <w:rsid w:val="111156C1"/>
    <w:rsid w:val="113E33CD"/>
    <w:rsid w:val="117264D3"/>
    <w:rsid w:val="11E06E41"/>
    <w:rsid w:val="11EC57E6"/>
    <w:rsid w:val="129C0FBA"/>
    <w:rsid w:val="12B10F0A"/>
    <w:rsid w:val="12CD73C6"/>
    <w:rsid w:val="132C0590"/>
    <w:rsid w:val="14636234"/>
    <w:rsid w:val="146D41A0"/>
    <w:rsid w:val="14C02722"/>
    <w:rsid w:val="14C30A80"/>
    <w:rsid w:val="15844708"/>
    <w:rsid w:val="15A46B04"/>
    <w:rsid w:val="15BF1754"/>
    <w:rsid w:val="15C2342E"/>
    <w:rsid w:val="16113A6D"/>
    <w:rsid w:val="1612593F"/>
    <w:rsid w:val="16A85900"/>
    <w:rsid w:val="16ED0036"/>
    <w:rsid w:val="16F615E1"/>
    <w:rsid w:val="173C4B1A"/>
    <w:rsid w:val="176C1681"/>
    <w:rsid w:val="17D545A7"/>
    <w:rsid w:val="18383533"/>
    <w:rsid w:val="186277AE"/>
    <w:rsid w:val="18846779"/>
    <w:rsid w:val="195A5732"/>
    <w:rsid w:val="19DD6E96"/>
    <w:rsid w:val="1A270C7A"/>
    <w:rsid w:val="1A552403"/>
    <w:rsid w:val="1AB5530F"/>
    <w:rsid w:val="1B1141D7"/>
    <w:rsid w:val="1B1738D4"/>
    <w:rsid w:val="1B222279"/>
    <w:rsid w:val="1B293607"/>
    <w:rsid w:val="1B495A57"/>
    <w:rsid w:val="1B904512"/>
    <w:rsid w:val="1BC12ACF"/>
    <w:rsid w:val="1BDD1CA5"/>
    <w:rsid w:val="1C225C6E"/>
    <w:rsid w:val="1C365FDC"/>
    <w:rsid w:val="1C4C1CA3"/>
    <w:rsid w:val="1C534DE0"/>
    <w:rsid w:val="1C7A1456"/>
    <w:rsid w:val="1C9F5C60"/>
    <w:rsid w:val="1CA078F9"/>
    <w:rsid w:val="1CAB4C1C"/>
    <w:rsid w:val="1CEC637F"/>
    <w:rsid w:val="1D214DFC"/>
    <w:rsid w:val="1D801BA9"/>
    <w:rsid w:val="1D8B2357"/>
    <w:rsid w:val="1D8E3ECD"/>
    <w:rsid w:val="1DFB128B"/>
    <w:rsid w:val="1E121999"/>
    <w:rsid w:val="1E4075E6"/>
    <w:rsid w:val="1E984D2C"/>
    <w:rsid w:val="1EB63404"/>
    <w:rsid w:val="1EC024D4"/>
    <w:rsid w:val="1EFE7D17"/>
    <w:rsid w:val="1F1076CD"/>
    <w:rsid w:val="1F2B7A14"/>
    <w:rsid w:val="1F3F33F9"/>
    <w:rsid w:val="1F99372A"/>
    <w:rsid w:val="1FC00925"/>
    <w:rsid w:val="20031E08"/>
    <w:rsid w:val="207A6990"/>
    <w:rsid w:val="21231AE3"/>
    <w:rsid w:val="21831B2A"/>
    <w:rsid w:val="22837AA1"/>
    <w:rsid w:val="22ED5943"/>
    <w:rsid w:val="22FD28B2"/>
    <w:rsid w:val="231057D9"/>
    <w:rsid w:val="23156D62"/>
    <w:rsid w:val="23452FA8"/>
    <w:rsid w:val="239F2634"/>
    <w:rsid w:val="23D01B47"/>
    <w:rsid w:val="241C1F5B"/>
    <w:rsid w:val="24661428"/>
    <w:rsid w:val="246B6A3F"/>
    <w:rsid w:val="24722ECB"/>
    <w:rsid w:val="24D740D4"/>
    <w:rsid w:val="24F1461C"/>
    <w:rsid w:val="25034EC9"/>
    <w:rsid w:val="25254B32"/>
    <w:rsid w:val="253E5158"/>
    <w:rsid w:val="25784605"/>
    <w:rsid w:val="25796DDB"/>
    <w:rsid w:val="25A77554"/>
    <w:rsid w:val="25E1345C"/>
    <w:rsid w:val="25EE576A"/>
    <w:rsid w:val="261465E0"/>
    <w:rsid w:val="2629095F"/>
    <w:rsid w:val="26A61FB0"/>
    <w:rsid w:val="26D045B6"/>
    <w:rsid w:val="274F36CE"/>
    <w:rsid w:val="275A34C6"/>
    <w:rsid w:val="275F4C1E"/>
    <w:rsid w:val="278C4DCB"/>
    <w:rsid w:val="27E77272"/>
    <w:rsid w:val="283F00AF"/>
    <w:rsid w:val="287A4905"/>
    <w:rsid w:val="28A82621"/>
    <w:rsid w:val="28EF7C3E"/>
    <w:rsid w:val="291476A5"/>
    <w:rsid w:val="2939710B"/>
    <w:rsid w:val="294C162B"/>
    <w:rsid w:val="29534671"/>
    <w:rsid w:val="29880C69"/>
    <w:rsid w:val="2A0F3D27"/>
    <w:rsid w:val="2A1F424A"/>
    <w:rsid w:val="2A2E4796"/>
    <w:rsid w:val="2A8807EB"/>
    <w:rsid w:val="2AD76BDC"/>
    <w:rsid w:val="2ADD498B"/>
    <w:rsid w:val="2AF343A8"/>
    <w:rsid w:val="2B0F6376"/>
    <w:rsid w:val="2B93523E"/>
    <w:rsid w:val="2BA22600"/>
    <w:rsid w:val="2C057779"/>
    <w:rsid w:val="2C1F083A"/>
    <w:rsid w:val="2C506C46"/>
    <w:rsid w:val="2C820DC9"/>
    <w:rsid w:val="2CA41710"/>
    <w:rsid w:val="2CB95603"/>
    <w:rsid w:val="2CC118F2"/>
    <w:rsid w:val="2CC43DF9"/>
    <w:rsid w:val="2CE3081A"/>
    <w:rsid w:val="2D96792D"/>
    <w:rsid w:val="2DAE45A7"/>
    <w:rsid w:val="2E2711D6"/>
    <w:rsid w:val="2F391C13"/>
    <w:rsid w:val="2FFD0E93"/>
    <w:rsid w:val="3038636F"/>
    <w:rsid w:val="3057211E"/>
    <w:rsid w:val="305D6CF5"/>
    <w:rsid w:val="30753810"/>
    <w:rsid w:val="30803872"/>
    <w:rsid w:val="308E5F8F"/>
    <w:rsid w:val="3166515D"/>
    <w:rsid w:val="31AD0696"/>
    <w:rsid w:val="31AD4B3A"/>
    <w:rsid w:val="325941D5"/>
    <w:rsid w:val="325B00F2"/>
    <w:rsid w:val="32990C1B"/>
    <w:rsid w:val="32D232A4"/>
    <w:rsid w:val="336D4EC5"/>
    <w:rsid w:val="339A4C4A"/>
    <w:rsid w:val="340622E0"/>
    <w:rsid w:val="340770B6"/>
    <w:rsid w:val="34311880"/>
    <w:rsid w:val="349C3E99"/>
    <w:rsid w:val="34A246FE"/>
    <w:rsid w:val="34AC732B"/>
    <w:rsid w:val="34C957E7"/>
    <w:rsid w:val="34F211E2"/>
    <w:rsid w:val="35245113"/>
    <w:rsid w:val="355A28E3"/>
    <w:rsid w:val="355F7A1E"/>
    <w:rsid w:val="35BF6BEA"/>
    <w:rsid w:val="35E93C67"/>
    <w:rsid w:val="3634791D"/>
    <w:rsid w:val="36603F29"/>
    <w:rsid w:val="36940077"/>
    <w:rsid w:val="3757272A"/>
    <w:rsid w:val="37695060"/>
    <w:rsid w:val="378B26DF"/>
    <w:rsid w:val="37955E55"/>
    <w:rsid w:val="379E7525"/>
    <w:rsid w:val="37CD6315"/>
    <w:rsid w:val="38DB7F73"/>
    <w:rsid w:val="38E250CA"/>
    <w:rsid w:val="39442145"/>
    <w:rsid w:val="397A17A6"/>
    <w:rsid w:val="397B70F5"/>
    <w:rsid w:val="39A22B7D"/>
    <w:rsid w:val="39D52069"/>
    <w:rsid w:val="39DD1008"/>
    <w:rsid w:val="3A1339EB"/>
    <w:rsid w:val="3AD95D00"/>
    <w:rsid w:val="3ADB3CDC"/>
    <w:rsid w:val="3AE6018B"/>
    <w:rsid w:val="3B1F4CF0"/>
    <w:rsid w:val="3B8561E0"/>
    <w:rsid w:val="3BC46D08"/>
    <w:rsid w:val="3C282887"/>
    <w:rsid w:val="3C7050E2"/>
    <w:rsid w:val="3CFB62C9"/>
    <w:rsid w:val="3CFE624A"/>
    <w:rsid w:val="3E003486"/>
    <w:rsid w:val="3E1718BE"/>
    <w:rsid w:val="3E3D2DA2"/>
    <w:rsid w:val="3E751F60"/>
    <w:rsid w:val="3EB7215B"/>
    <w:rsid w:val="3ED67BC5"/>
    <w:rsid w:val="3EF5367D"/>
    <w:rsid w:val="3F037E57"/>
    <w:rsid w:val="3F261A88"/>
    <w:rsid w:val="3F2B709E"/>
    <w:rsid w:val="3F6F51DD"/>
    <w:rsid w:val="3FAC6431"/>
    <w:rsid w:val="40023E3E"/>
    <w:rsid w:val="40030C42"/>
    <w:rsid w:val="42240501"/>
    <w:rsid w:val="4230585A"/>
    <w:rsid w:val="423774BE"/>
    <w:rsid w:val="42D32DB1"/>
    <w:rsid w:val="42EA48FB"/>
    <w:rsid w:val="43065E58"/>
    <w:rsid w:val="438F5E4E"/>
    <w:rsid w:val="43AF029E"/>
    <w:rsid w:val="43E77A38"/>
    <w:rsid w:val="43FE4D82"/>
    <w:rsid w:val="44004F9E"/>
    <w:rsid w:val="44166373"/>
    <w:rsid w:val="44511355"/>
    <w:rsid w:val="449D459A"/>
    <w:rsid w:val="45A35BE1"/>
    <w:rsid w:val="4669287B"/>
    <w:rsid w:val="467D051C"/>
    <w:rsid w:val="471244CC"/>
    <w:rsid w:val="474143C3"/>
    <w:rsid w:val="47716360"/>
    <w:rsid w:val="47AD2D46"/>
    <w:rsid w:val="4856518C"/>
    <w:rsid w:val="48D6451F"/>
    <w:rsid w:val="48DA59E8"/>
    <w:rsid w:val="491C63D6"/>
    <w:rsid w:val="492B03C7"/>
    <w:rsid w:val="49886B3A"/>
    <w:rsid w:val="498E0956"/>
    <w:rsid w:val="4A1509B1"/>
    <w:rsid w:val="4A2D63C1"/>
    <w:rsid w:val="4AAC12C1"/>
    <w:rsid w:val="4AD263DE"/>
    <w:rsid w:val="4B292EA0"/>
    <w:rsid w:val="4B5A4F93"/>
    <w:rsid w:val="4B69167A"/>
    <w:rsid w:val="4B6B0F4E"/>
    <w:rsid w:val="4B885E30"/>
    <w:rsid w:val="4BBD7045"/>
    <w:rsid w:val="4C72456F"/>
    <w:rsid w:val="4CAF2A48"/>
    <w:rsid w:val="4D447CA9"/>
    <w:rsid w:val="4D9148EC"/>
    <w:rsid w:val="4DA03140"/>
    <w:rsid w:val="4EE74D90"/>
    <w:rsid w:val="4F8151E4"/>
    <w:rsid w:val="4F9071D6"/>
    <w:rsid w:val="4F947739"/>
    <w:rsid w:val="4FA7451F"/>
    <w:rsid w:val="50125E3D"/>
    <w:rsid w:val="50E377D9"/>
    <w:rsid w:val="516F7ED6"/>
    <w:rsid w:val="51C01533"/>
    <w:rsid w:val="51E43809"/>
    <w:rsid w:val="51F03C8E"/>
    <w:rsid w:val="5214799B"/>
    <w:rsid w:val="52216A16"/>
    <w:rsid w:val="52956768"/>
    <w:rsid w:val="529D7A01"/>
    <w:rsid w:val="53502C77"/>
    <w:rsid w:val="53634C01"/>
    <w:rsid w:val="538F59F6"/>
    <w:rsid w:val="541E4D78"/>
    <w:rsid w:val="543D5452"/>
    <w:rsid w:val="54802A0E"/>
    <w:rsid w:val="54A31759"/>
    <w:rsid w:val="54E12281"/>
    <w:rsid w:val="55367026"/>
    <w:rsid w:val="55524F2D"/>
    <w:rsid w:val="55B654BC"/>
    <w:rsid w:val="55F90127"/>
    <w:rsid w:val="56004989"/>
    <w:rsid w:val="56B63BD5"/>
    <w:rsid w:val="574C4060"/>
    <w:rsid w:val="57805D82"/>
    <w:rsid w:val="58312587"/>
    <w:rsid w:val="583F5C3D"/>
    <w:rsid w:val="58411F2B"/>
    <w:rsid w:val="585B31E8"/>
    <w:rsid w:val="58B1673B"/>
    <w:rsid w:val="58E03A8A"/>
    <w:rsid w:val="5903310E"/>
    <w:rsid w:val="591F15CA"/>
    <w:rsid w:val="595011AC"/>
    <w:rsid w:val="597B2CA5"/>
    <w:rsid w:val="5A19426B"/>
    <w:rsid w:val="5A4A6AF0"/>
    <w:rsid w:val="5A837AE1"/>
    <w:rsid w:val="5B0C64BF"/>
    <w:rsid w:val="5B45280B"/>
    <w:rsid w:val="5B6B12C6"/>
    <w:rsid w:val="5BB029AE"/>
    <w:rsid w:val="5C190553"/>
    <w:rsid w:val="5C594DF3"/>
    <w:rsid w:val="5CEF0CD1"/>
    <w:rsid w:val="5D276C9F"/>
    <w:rsid w:val="5D2B6300"/>
    <w:rsid w:val="5D6D0B56"/>
    <w:rsid w:val="5D810759"/>
    <w:rsid w:val="5D8E7F8C"/>
    <w:rsid w:val="5D8F6D1E"/>
    <w:rsid w:val="5DED613B"/>
    <w:rsid w:val="5E0A7B6A"/>
    <w:rsid w:val="5E2034B4"/>
    <w:rsid w:val="5E7919F9"/>
    <w:rsid w:val="5EB84053"/>
    <w:rsid w:val="5F443B39"/>
    <w:rsid w:val="5F5D4BFA"/>
    <w:rsid w:val="5F7527CB"/>
    <w:rsid w:val="5F8E18D1"/>
    <w:rsid w:val="5F906D7E"/>
    <w:rsid w:val="5FC50440"/>
    <w:rsid w:val="60A3529A"/>
    <w:rsid w:val="60AF592A"/>
    <w:rsid w:val="60BF1F3B"/>
    <w:rsid w:val="60C77F5B"/>
    <w:rsid w:val="61007F33"/>
    <w:rsid w:val="61056340"/>
    <w:rsid w:val="610C0686"/>
    <w:rsid w:val="613100ED"/>
    <w:rsid w:val="615E0878"/>
    <w:rsid w:val="61903065"/>
    <w:rsid w:val="61F94DEA"/>
    <w:rsid w:val="62097730"/>
    <w:rsid w:val="6299419B"/>
    <w:rsid w:val="62BE3C02"/>
    <w:rsid w:val="639D26D6"/>
    <w:rsid w:val="63BB6E0A"/>
    <w:rsid w:val="63CC234F"/>
    <w:rsid w:val="648A0240"/>
    <w:rsid w:val="64947310"/>
    <w:rsid w:val="64B11C70"/>
    <w:rsid w:val="65202952"/>
    <w:rsid w:val="65416343"/>
    <w:rsid w:val="656960A7"/>
    <w:rsid w:val="65A81806"/>
    <w:rsid w:val="66811B16"/>
    <w:rsid w:val="668B029F"/>
    <w:rsid w:val="670058A0"/>
    <w:rsid w:val="67122B4A"/>
    <w:rsid w:val="674B1D8A"/>
    <w:rsid w:val="67650AF0"/>
    <w:rsid w:val="67AA29A7"/>
    <w:rsid w:val="67D87514"/>
    <w:rsid w:val="67E22141"/>
    <w:rsid w:val="67E934CF"/>
    <w:rsid w:val="67F43B42"/>
    <w:rsid w:val="68297D70"/>
    <w:rsid w:val="684B4A2E"/>
    <w:rsid w:val="68617509"/>
    <w:rsid w:val="68EA1F49"/>
    <w:rsid w:val="690305C1"/>
    <w:rsid w:val="693D6747"/>
    <w:rsid w:val="69673994"/>
    <w:rsid w:val="699D0A15"/>
    <w:rsid w:val="69C570BC"/>
    <w:rsid w:val="69F85C4B"/>
    <w:rsid w:val="69F946D9"/>
    <w:rsid w:val="6A1369C7"/>
    <w:rsid w:val="6AAE27AE"/>
    <w:rsid w:val="6B0E6D88"/>
    <w:rsid w:val="6B4E2DBD"/>
    <w:rsid w:val="6B9F4318"/>
    <w:rsid w:val="6BC26511"/>
    <w:rsid w:val="6C244496"/>
    <w:rsid w:val="6CB157A2"/>
    <w:rsid w:val="6DE24C48"/>
    <w:rsid w:val="6DE45CFD"/>
    <w:rsid w:val="6E611AF7"/>
    <w:rsid w:val="6E7A2576"/>
    <w:rsid w:val="6F0D03EB"/>
    <w:rsid w:val="6F26325B"/>
    <w:rsid w:val="6F4166E5"/>
    <w:rsid w:val="6F8F2BAE"/>
    <w:rsid w:val="6F9A7858"/>
    <w:rsid w:val="6FA67EF8"/>
    <w:rsid w:val="6FB42615"/>
    <w:rsid w:val="6FBB39A3"/>
    <w:rsid w:val="6FD87832"/>
    <w:rsid w:val="70F438BB"/>
    <w:rsid w:val="7189187F"/>
    <w:rsid w:val="71A2704E"/>
    <w:rsid w:val="72702200"/>
    <w:rsid w:val="72AA6FE4"/>
    <w:rsid w:val="73062175"/>
    <w:rsid w:val="737C5B3F"/>
    <w:rsid w:val="7416564C"/>
    <w:rsid w:val="746D7236"/>
    <w:rsid w:val="7499002B"/>
    <w:rsid w:val="74B31BF8"/>
    <w:rsid w:val="75096F5F"/>
    <w:rsid w:val="75B50E95"/>
    <w:rsid w:val="75C64E50"/>
    <w:rsid w:val="762027B2"/>
    <w:rsid w:val="767867B3"/>
    <w:rsid w:val="76C23869"/>
    <w:rsid w:val="76FB6D7B"/>
    <w:rsid w:val="77131818"/>
    <w:rsid w:val="771A5453"/>
    <w:rsid w:val="785A1B7A"/>
    <w:rsid w:val="786502C1"/>
    <w:rsid w:val="7868506A"/>
    <w:rsid w:val="78746DE5"/>
    <w:rsid w:val="78777B73"/>
    <w:rsid w:val="78D47CEF"/>
    <w:rsid w:val="790243F1"/>
    <w:rsid w:val="791D122B"/>
    <w:rsid w:val="79D9625D"/>
    <w:rsid w:val="79FB3F13"/>
    <w:rsid w:val="7A460B2A"/>
    <w:rsid w:val="7A4713FC"/>
    <w:rsid w:val="7A7334E6"/>
    <w:rsid w:val="7AE020DD"/>
    <w:rsid w:val="7AF77A0F"/>
    <w:rsid w:val="7B706B54"/>
    <w:rsid w:val="7B845591"/>
    <w:rsid w:val="7BB16DDA"/>
    <w:rsid w:val="7C2D79D7"/>
    <w:rsid w:val="7C32152C"/>
    <w:rsid w:val="7C3F770A"/>
    <w:rsid w:val="7C773348"/>
    <w:rsid w:val="7D800051"/>
    <w:rsid w:val="7DDB3316"/>
    <w:rsid w:val="7DF768F1"/>
    <w:rsid w:val="7E14089B"/>
    <w:rsid w:val="7E3F39F1"/>
    <w:rsid w:val="7E830593"/>
    <w:rsid w:val="7ED4682F"/>
    <w:rsid w:val="7EF464D6"/>
    <w:rsid w:val="7FD663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ˎ̥" w:hAnsi="ˎ̥" w:cs="宋体"/>
      <w:color w:val="000000"/>
      <w:sz w:val="24"/>
      <w:szCs w:val="24"/>
      <w:lang w:val="en-US" w:eastAsia="zh-CN" w:bidi="ar-SA"/>
    </w:rPr>
  </w:style>
  <w:style w:type="paragraph" w:styleId="4">
    <w:name w:val="heading 1"/>
    <w:basedOn w:val="1"/>
    <w:next w:val="5"/>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link w:val="18"/>
    <w:qFormat/>
    <w:uiPriority w:val="0"/>
    <w:pPr>
      <w:keepNext/>
      <w:keepLines/>
      <w:numPr>
        <w:ilvl w:val="2"/>
        <w:numId w:val="1"/>
      </w:numPr>
      <w:spacing w:before="260" w:after="260" w:line="416" w:lineRule="auto"/>
      <w:outlineLvl w:val="2"/>
    </w:pPr>
    <w:rPr>
      <w:rFonts w:ascii="Times New Roman" w:hAnsi="Times New Roman" w:cs="Times New Roman"/>
      <w:b/>
      <w:bCs/>
      <w:color w:val="auto"/>
      <w:sz w:val="32"/>
      <w:szCs w:val="32"/>
    </w:rPr>
  </w:style>
  <w:style w:type="character" w:default="1" w:styleId="16">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2">
    <w:name w:val="Body Text"/>
    <w:basedOn w:val="1"/>
    <w:next w:val="3"/>
    <w:qFormat/>
    <w:uiPriority w:val="1"/>
    <w:pPr>
      <w:spacing w:after="120" w:afterLines="0"/>
    </w:pPr>
  </w:style>
  <w:style w:type="paragraph" w:styleId="3">
    <w:name w:val="Body Text First Indent"/>
    <w:basedOn w:val="2"/>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customStyle="1" w:styleId="5">
    <w:name w:val="正"/>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styleId="8">
    <w:name w:val="annotation text"/>
    <w:basedOn w:val="1"/>
    <w:uiPriority w:val="0"/>
    <w:pPr>
      <w:jc w:val="left"/>
    </w:pPr>
  </w:style>
  <w:style w:type="paragraph" w:styleId="9">
    <w:name w:val="Plain Text"/>
    <w:basedOn w:val="1"/>
    <w:qFormat/>
    <w:uiPriority w:val="0"/>
    <w:rPr>
      <w:rFonts w:ascii="Verdana" w:hAnsi="Courier New" w:cs="Courier New"/>
      <w:szCs w:val="21"/>
    </w:rPr>
  </w:style>
  <w:style w:type="paragraph" w:styleId="10">
    <w:name w:val="Balloon Text"/>
    <w:basedOn w:val="1"/>
    <w:link w:val="19"/>
    <w:uiPriority w:val="0"/>
    <w:rPr>
      <w:sz w:val="18"/>
      <w:szCs w:val="18"/>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uiPriority w:val="0"/>
    <w:rPr>
      <w:sz w:val="24"/>
    </w:rPr>
  </w:style>
  <w:style w:type="table" w:styleId="15">
    <w:name w:val="Table Grid"/>
    <w:basedOn w:val="14"/>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iPriority w:val="0"/>
    <w:rPr>
      <w:color w:val="0000FF"/>
      <w:u w:val="single"/>
    </w:rPr>
  </w:style>
  <w:style w:type="character" w:customStyle="1" w:styleId="18">
    <w:name w:val="标题 3 字符"/>
    <w:link w:val="7"/>
    <w:uiPriority w:val="0"/>
    <w:rPr>
      <w:b/>
      <w:bCs/>
      <w:sz w:val="32"/>
      <w:szCs w:val="32"/>
    </w:rPr>
  </w:style>
  <w:style w:type="character" w:customStyle="1" w:styleId="19">
    <w:name w:val="批注框文本 字符"/>
    <w:link w:val="10"/>
    <w:uiPriority w:val="0"/>
    <w:rPr>
      <w:rFonts w:ascii="ˎ̥" w:hAnsi="ˎ̥" w:cs="宋体"/>
      <w:color w:val="000000"/>
      <w:sz w:val="18"/>
      <w:szCs w:val="18"/>
    </w:rPr>
  </w:style>
  <w:style w:type="paragraph" w:customStyle="1" w:styleId="20">
    <w:name w:val="列出段落1"/>
    <w:basedOn w:val="1"/>
    <w:qFormat/>
    <w:uiPriority w:val="0"/>
    <w:pPr>
      <w:ind w:firstLine="420" w:firstLineChars="200"/>
    </w:pPr>
    <w:rPr>
      <w:rFonts w:ascii="Calibri" w:hAnsi="Calibri" w:cs="Times New Roman"/>
      <w:color w:val="auto"/>
      <w:kern w:val="2"/>
      <w:sz w:val="21"/>
      <w:szCs w:val="22"/>
    </w:rPr>
  </w:style>
  <w:style w:type="paragraph" w:styleId="21">
    <w:name w:val="List Paragraph"/>
    <w:basedOn w:val="1"/>
    <w:qFormat/>
    <w:uiPriority w:val="34"/>
    <w:pPr>
      <w:ind w:firstLine="420" w:firstLineChars="200"/>
    </w:pPr>
  </w:style>
  <w:style w:type="paragraph" w:customStyle="1" w:styleId="22">
    <w:name w:val="Plain Text"/>
    <w:basedOn w:val="1"/>
    <w:uiPriority w:val="0"/>
    <w:rPr>
      <w:rFonts w:ascii="Verdana" w:hAnsi="Courier New"/>
      <w:kern w:val="0"/>
      <w:sz w:val="20"/>
      <w:szCs w:val="21"/>
    </w:rPr>
  </w:style>
  <w:style w:type="character" w:customStyle="1" w:styleId="23">
    <w:name w:val="font11"/>
    <w:basedOn w:val="16"/>
    <w:uiPriority w:val="0"/>
    <w:rPr>
      <w:rFonts w:hint="eastAsia" w:ascii="微软雅黑" w:hAnsi="微软雅黑" w:eastAsia="微软雅黑" w:cs="微软雅黑"/>
      <w:color w:val="000000"/>
      <w:sz w:val="20"/>
      <w:szCs w:val="20"/>
      <w:u w:val="none"/>
    </w:rPr>
  </w:style>
  <w:style w:type="character" w:customStyle="1" w:styleId="24">
    <w:name w:val="font31"/>
    <w:basedOn w:val="16"/>
    <w:uiPriority w:val="0"/>
    <w:rPr>
      <w:rFonts w:hint="eastAsia" w:ascii="微软雅黑" w:hAnsi="微软雅黑" w:eastAsia="微软雅黑" w:cs="微软雅黑"/>
      <w:color w:val="7030A0"/>
      <w:sz w:val="20"/>
      <w:szCs w:val="20"/>
      <w:u w:val="none"/>
    </w:rPr>
  </w:style>
  <w:style w:type="character" w:customStyle="1" w:styleId="25">
    <w:name w:val="font21"/>
    <w:basedOn w:val="16"/>
    <w:uiPriority w:val="0"/>
    <w:rPr>
      <w:rFonts w:hint="eastAsia" w:ascii="微软雅黑" w:hAnsi="微软雅黑" w:eastAsia="微软雅黑" w:cs="微软雅黑"/>
      <w:color w:val="FF0000"/>
      <w:sz w:val="20"/>
      <w:szCs w:val="20"/>
      <w:u w:val="none"/>
    </w:rPr>
  </w:style>
  <w:style w:type="character" w:customStyle="1" w:styleId="26">
    <w:name w:val="font51"/>
    <w:basedOn w:val="16"/>
    <w:uiPriority w:val="0"/>
    <w:rPr>
      <w:rFonts w:hint="eastAsia" w:ascii="微软雅黑" w:hAnsi="微软雅黑" w:eastAsia="微软雅黑" w:cs="微软雅黑"/>
      <w:color w:val="000000"/>
      <w:sz w:val="20"/>
      <w:szCs w:val="20"/>
      <w:u w:val="none"/>
    </w:rPr>
  </w:style>
  <w:style w:type="paragraph" w:customStyle="1" w:styleId="27">
    <w:name w:val="A正文小四"/>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DAS-Security</Company>
  <Pages>11</Pages>
  <Words>2910</Words>
  <Characters>3015</Characters>
  <Lines>57</Lines>
  <Paragraphs>16</Paragraphs>
  <TotalTime>8</TotalTime>
  <ScaleCrop>false</ScaleCrop>
  <LinksUpToDate>false</LinksUpToDate>
  <CharactersWithSpaces>3110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mwl</dc:creator>
  <cp:lastModifiedBy>方勇</cp:lastModifiedBy>
  <cp:lastPrinted>2024-02-29T09:25:09Z</cp:lastPrinted>
  <dcterms:modified xsi:type="dcterms:W3CDTF">2025-03-05T04:44:45Z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F4EB22034EEA44219DDEEAB288021FBE_13</vt:lpwstr>
  </property>
  <property fmtid="{D5CDD505-2E9C-101B-9397-08002B2CF9AE}" pid="4" name="commondata">
    <vt:lpwstr>eyJoZGlkIjoiODViY2JkMjU3NGYzZTEwMzZmMGFkZWViYmNkYWU3NDIifQ==</vt:lpwstr>
  </property>
</Properties>
</file>