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2559F">
      <w:pPr>
        <w:spacing w:line="311" w:lineRule="auto"/>
        <w:rPr>
          <w:rFonts w:ascii="Arial"/>
          <w:sz w:val="21"/>
        </w:rPr>
      </w:pPr>
    </w:p>
    <w:p w14:paraId="2E3FD0CF">
      <w:pPr>
        <w:pStyle w:val="4"/>
        <w:spacing w:before="169" w:line="500" w:lineRule="exact"/>
        <w:ind w:left="0" w:firstLine="1104" w:firstLineChars="200"/>
        <w:jc w:val="both"/>
        <w:rPr>
          <w:rFonts w:hint="eastAsia" w:ascii="方正仿宋_GB2312" w:hAnsi="方正仿宋_GB2312" w:eastAsia="方正仿宋_GB2312" w:cs="方正仿宋_GB2312"/>
          <w:b/>
          <w:bCs/>
          <w:spacing w:val="15"/>
          <w:sz w:val="52"/>
          <w:szCs w:val="52"/>
        </w:rPr>
      </w:pPr>
      <w:r>
        <w:rPr>
          <w:rFonts w:hint="eastAsia" w:ascii="方正仿宋_GB2312" w:hAnsi="方正仿宋_GB2312" w:eastAsia="方正仿宋_GB2312" w:cs="方正仿宋_GB2312"/>
          <w:b/>
          <w:bCs/>
          <w:spacing w:val="15"/>
          <w:sz w:val="52"/>
          <w:szCs w:val="52"/>
        </w:rPr>
        <w:t>杭州</w:t>
      </w:r>
      <w:r>
        <w:rPr>
          <w:rFonts w:hint="eastAsia" w:ascii="方正仿宋_GB2312" w:hAnsi="方正仿宋_GB2312" w:eastAsia="方正仿宋_GB2312" w:cs="方正仿宋_GB2312"/>
          <w:b/>
          <w:bCs/>
          <w:spacing w:val="15"/>
          <w:sz w:val="52"/>
          <w:szCs w:val="52"/>
          <w:lang w:val="en-US" w:eastAsia="zh-CN"/>
        </w:rPr>
        <w:t>怡苑物产集团有限</w:t>
      </w:r>
      <w:r>
        <w:rPr>
          <w:rFonts w:hint="eastAsia" w:ascii="方正仿宋_GB2312" w:hAnsi="方正仿宋_GB2312" w:eastAsia="方正仿宋_GB2312" w:cs="方正仿宋_GB2312"/>
          <w:b/>
          <w:bCs/>
          <w:spacing w:val="15"/>
          <w:sz w:val="52"/>
          <w:szCs w:val="52"/>
        </w:rPr>
        <w:t>公司</w:t>
      </w:r>
    </w:p>
    <w:p w14:paraId="0F937F9D">
      <w:pPr>
        <w:keepNext w:val="0"/>
        <w:keepLines w:val="0"/>
        <w:pageBreakBefore w:val="0"/>
        <w:widowControl/>
        <w:kinsoku w:val="0"/>
        <w:wordWrap/>
        <w:overflowPunct/>
        <w:topLinePunct w:val="0"/>
        <w:bidi w:val="0"/>
        <w:adjustRightInd w:val="0"/>
        <w:snapToGrid w:val="0"/>
        <w:spacing w:line="500" w:lineRule="exact"/>
        <w:jc w:val="center"/>
        <w:textAlignment w:val="baseline"/>
        <w:rPr>
          <w:rFonts w:hint="eastAsia" w:ascii="方正仿宋_GB2312" w:hAnsi="方正仿宋_GB2312" w:eastAsia="方正仿宋_GB2312" w:cs="方正仿宋_GB2312"/>
          <w:sz w:val="21"/>
        </w:rPr>
      </w:pPr>
      <w:bookmarkStart w:id="0" w:name="OLE_LINK1"/>
      <w:r>
        <w:rPr>
          <w:rFonts w:hint="eastAsia" w:ascii="方正仿宋_GB2312" w:hAnsi="方正仿宋_GB2312" w:eastAsia="方正仿宋_GB2312" w:cs="方正仿宋_GB2312"/>
          <w:b/>
          <w:bCs/>
          <w:spacing w:val="15"/>
          <w:sz w:val="52"/>
          <w:szCs w:val="52"/>
          <w:lang w:val="en-US" w:eastAsia="zh-CN"/>
        </w:rPr>
        <w:t>消防器材采购项目</w:t>
      </w:r>
      <w:bookmarkEnd w:id="0"/>
      <w:r>
        <w:rPr>
          <w:rFonts w:hint="eastAsia" w:ascii="方正仿宋_GB2312" w:hAnsi="方正仿宋_GB2312" w:eastAsia="方正仿宋_GB2312" w:cs="方正仿宋_GB2312"/>
          <w:b/>
          <w:bCs/>
          <w:spacing w:val="15"/>
          <w:sz w:val="52"/>
          <w:szCs w:val="52"/>
          <w:lang w:val="en-US" w:eastAsia="zh-CN"/>
        </w:rPr>
        <w:t>（第二次）</w:t>
      </w:r>
    </w:p>
    <w:p w14:paraId="3FC8F79D">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540DE10D">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3932BFA5">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65C06BD0">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63876DB4">
      <w:pPr>
        <w:pStyle w:val="4"/>
        <w:keepNext w:val="0"/>
        <w:keepLines w:val="0"/>
        <w:pageBreakBefore w:val="0"/>
        <w:widowControl/>
        <w:kinsoku w:val="0"/>
        <w:wordWrap/>
        <w:overflowPunct/>
        <w:topLinePunct w:val="0"/>
        <w:bidi w:val="0"/>
        <w:adjustRightInd w:val="0"/>
        <w:snapToGrid w:val="0"/>
        <w:spacing w:before="270" w:line="500" w:lineRule="exact"/>
        <w:ind w:left="2666"/>
        <w:textAlignment w:val="baseline"/>
        <w:rPr>
          <w:rFonts w:hint="eastAsia" w:ascii="方正仿宋_GB2312" w:hAnsi="方正仿宋_GB2312" w:eastAsia="方正仿宋_GB2312" w:cs="方正仿宋_GB2312"/>
          <w:sz w:val="83"/>
          <w:szCs w:val="83"/>
        </w:rPr>
      </w:pPr>
      <w:r>
        <w:rPr>
          <w:rFonts w:hint="eastAsia" w:ascii="方正仿宋_GB2312" w:hAnsi="方正仿宋_GB2312" w:eastAsia="方正仿宋_GB2312" w:cs="方正仿宋_GB2312"/>
          <w:b/>
          <w:bCs/>
          <w:spacing w:val="-5"/>
          <w:sz w:val="84"/>
          <w:szCs w:val="84"/>
        </w:rPr>
        <w:t>采购文件</w:t>
      </w:r>
    </w:p>
    <w:p w14:paraId="474284C6">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35F2222E">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5DF097E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1200141C">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36"/>
          <w:szCs w:val="36"/>
        </w:rPr>
      </w:pPr>
    </w:p>
    <w:p w14:paraId="0C207FE4">
      <w:pPr>
        <w:pStyle w:val="4"/>
        <w:spacing w:before="114" w:line="500" w:lineRule="exact"/>
        <w:ind w:firstLine="1840" w:firstLineChars="500"/>
        <w:rPr>
          <w:rFonts w:hint="eastAsia" w:ascii="方正仿宋_GB2312" w:hAnsi="方正仿宋_GB2312" w:eastAsia="方正仿宋_GB2312" w:cs="方正仿宋_GB2312"/>
          <w:spacing w:val="4"/>
          <w:sz w:val="36"/>
          <w:szCs w:val="36"/>
          <w:u w:val="none" w:color="auto"/>
        </w:rPr>
      </w:pPr>
      <w:r>
        <w:rPr>
          <w:rFonts w:hint="eastAsia" w:ascii="方正仿宋_GB2312" w:hAnsi="方正仿宋_GB2312" w:eastAsia="方正仿宋_GB2312" w:cs="方正仿宋_GB2312"/>
          <w:spacing w:val="4"/>
          <w:sz w:val="36"/>
          <w:szCs w:val="36"/>
        </w:rPr>
        <w:t>采购方式：</w:t>
      </w:r>
      <w:r>
        <w:rPr>
          <w:rFonts w:hint="eastAsia" w:ascii="方正仿宋_GB2312" w:hAnsi="方正仿宋_GB2312" w:eastAsia="方正仿宋_GB2312" w:cs="方正仿宋_GB2312"/>
          <w:spacing w:val="4"/>
          <w:sz w:val="36"/>
          <w:szCs w:val="36"/>
          <w:lang w:val="en-US" w:eastAsia="zh-CN"/>
        </w:rPr>
        <w:t>公开</w:t>
      </w:r>
      <w:r>
        <w:rPr>
          <w:rFonts w:hint="eastAsia" w:ascii="方正仿宋_GB2312" w:hAnsi="方正仿宋_GB2312" w:eastAsia="方正仿宋_GB2312" w:cs="方正仿宋_GB2312"/>
          <w:spacing w:val="-149"/>
          <w:sz w:val="36"/>
          <w:szCs w:val="36"/>
        </w:rPr>
        <w:t xml:space="preserve"> </w:t>
      </w:r>
      <w:r>
        <w:rPr>
          <w:rFonts w:hint="eastAsia" w:ascii="方正仿宋_GB2312" w:hAnsi="方正仿宋_GB2312" w:eastAsia="方正仿宋_GB2312" w:cs="方正仿宋_GB2312"/>
          <w:spacing w:val="-163"/>
          <w:sz w:val="36"/>
          <w:szCs w:val="36"/>
          <w:u w:val="none" w:color="auto"/>
        </w:rPr>
        <w:t xml:space="preserve"> </w:t>
      </w:r>
      <w:r>
        <w:rPr>
          <w:rFonts w:hint="eastAsia" w:ascii="方正仿宋_GB2312" w:hAnsi="方正仿宋_GB2312" w:eastAsia="方正仿宋_GB2312" w:cs="方正仿宋_GB2312"/>
          <w:spacing w:val="4"/>
          <w:sz w:val="36"/>
          <w:szCs w:val="36"/>
          <w:u w:val="none" w:color="auto"/>
        </w:rPr>
        <w:t>询价</w:t>
      </w:r>
    </w:p>
    <w:p w14:paraId="41F022D6">
      <w:pPr>
        <w:pageBreakBefore w:val="0"/>
        <w:wordWrap w:val="0"/>
        <w:overflowPunct/>
        <w:topLinePunct w:val="0"/>
        <w:bidi w:val="0"/>
        <w:spacing w:line="360" w:lineRule="auto"/>
        <w:jc w:val="center"/>
        <w:rPr>
          <w:rFonts w:hint="eastAsia" w:ascii="宋体" w:hAnsi="宋体" w:eastAsia="宋体" w:cs="宋体"/>
          <w:color w:val="000000"/>
          <w:sz w:val="36"/>
          <w:lang w:val="en-US" w:eastAsia="zh-CN"/>
        </w:rPr>
      </w:pPr>
      <w:r>
        <w:rPr>
          <w:rFonts w:hint="eastAsia" w:ascii="方正仿宋_GB2312" w:hAnsi="方正仿宋_GB2312" w:eastAsia="方正仿宋_GB2312" w:cs="方正仿宋_GB2312"/>
          <w:spacing w:val="4"/>
          <w:sz w:val="36"/>
          <w:szCs w:val="36"/>
          <w:u w:val="none" w:color="auto"/>
          <w:lang w:val="en-US" w:eastAsia="zh-CN"/>
        </w:rPr>
        <w:t>采购编号：</w:t>
      </w:r>
      <w:r>
        <w:rPr>
          <w:rFonts w:hint="eastAsia" w:ascii="宋体" w:hAnsi="宋体" w:eastAsia="宋体" w:cs="宋体"/>
          <w:color w:val="000000"/>
          <w:sz w:val="36"/>
        </w:rPr>
        <w:t>CT-CGYS【2025】</w:t>
      </w:r>
      <w:r>
        <w:rPr>
          <w:rFonts w:hint="eastAsia" w:ascii="宋体" w:hAnsi="宋体" w:eastAsia="宋体" w:cs="宋体"/>
          <w:color w:val="000000"/>
          <w:sz w:val="36"/>
          <w:lang w:val="en-US" w:eastAsia="zh-CN"/>
        </w:rPr>
        <w:t>3</w:t>
      </w:r>
      <w:r>
        <w:rPr>
          <w:rFonts w:hint="eastAsia" w:ascii="宋体" w:hAnsi="宋体" w:eastAsia="宋体" w:cs="宋体"/>
          <w:color w:val="000000"/>
          <w:sz w:val="36"/>
        </w:rPr>
        <w:t>34</w:t>
      </w:r>
      <w:r>
        <w:rPr>
          <w:rFonts w:hint="eastAsia" w:ascii="宋体" w:hAnsi="宋体" w:eastAsia="宋体" w:cs="宋体"/>
          <w:color w:val="000000"/>
          <w:sz w:val="36"/>
          <w:lang w:val="en-US" w:eastAsia="zh-CN"/>
        </w:rPr>
        <w:t>E</w:t>
      </w:r>
    </w:p>
    <w:p w14:paraId="326E436E">
      <w:pPr>
        <w:pStyle w:val="4"/>
        <w:spacing w:before="114" w:line="500" w:lineRule="exact"/>
        <w:ind w:left="2261" w:firstLine="368" w:firstLineChars="100"/>
        <w:rPr>
          <w:rFonts w:hint="default" w:ascii="方正仿宋_GB2312" w:hAnsi="方正仿宋_GB2312" w:eastAsia="方正仿宋_GB2312" w:cs="方正仿宋_GB2312"/>
          <w:spacing w:val="4"/>
          <w:sz w:val="36"/>
          <w:szCs w:val="36"/>
          <w:u w:val="none" w:color="auto"/>
          <w:lang w:val="en-US" w:eastAsia="zh-CN"/>
        </w:rPr>
      </w:pPr>
    </w:p>
    <w:p w14:paraId="6B70A1C1">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45F24358">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59314265">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4288B0C0">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6C1C4C13">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0FA7C015">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03FA3354">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0145DFA2">
      <w:pPr>
        <w:pStyle w:val="4"/>
        <w:spacing w:before="114" w:line="500" w:lineRule="exact"/>
        <w:ind w:left="0" w:right="907"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8"/>
        </w:rPr>
        <w:t>采   购   人：杭州</w:t>
      </w:r>
      <w:r>
        <w:rPr>
          <w:rFonts w:hint="eastAsia" w:ascii="方正仿宋_GB2312" w:hAnsi="方正仿宋_GB2312" w:eastAsia="方正仿宋_GB2312" w:cs="方正仿宋_GB2312"/>
          <w:spacing w:val="8"/>
          <w:lang w:val="en-US" w:eastAsia="zh-CN"/>
        </w:rPr>
        <w:t>怡苑物产集团有限公司</w:t>
      </w:r>
    </w:p>
    <w:p w14:paraId="4E9EEC39">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5C3046C4">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62897706">
      <w:pPr>
        <w:pStyle w:val="4"/>
        <w:spacing w:before="114"/>
        <w:ind w:left="3094"/>
        <w:rPr>
          <w:rFonts w:hint="eastAsia" w:ascii="方正仿宋_GB2312" w:hAnsi="方正仿宋_GB2312" w:eastAsia="方正仿宋_GB2312" w:cs="方正仿宋_GB2312"/>
        </w:rPr>
        <w:sectPr>
          <w:pgSz w:w="11906" w:h="16839"/>
          <w:pgMar w:top="1431" w:right="1681" w:bottom="0" w:left="1576" w:header="0" w:footer="0" w:gutter="0"/>
          <w:cols w:space="720" w:num="1"/>
        </w:sectPr>
      </w:pPr>
      <w:r>
        <w:rPr>
          <w:rFonts w:hint="eastAsia" w:ascii="方正仿宋_GB2312" w:hAnsi="方正仿宋_GB2312" w:eastAsia="方正仿宋_GB2312" w:cs="方正仿宋_GB2312"/>
          <w:spacing w:val="-5"/>
        </w:rPr>
        <w:t>二</w:t>
      </w:r>
      <w:r>
        <w:rPr>
          <w:rFonts w:hint="eastAsia" w:ascii="方正仿宋_GB2312" w:hAnsi="方正仿宋_GB2312" w:eastAsia="方正仿宋_GB2312" w:cs="方正仿宋_GB2312"/>
          <w:spacing w:val="-105"/>
        </w:rPr>
        <w:t xml:space="preserve"> </w:t>
      </w:r>
      <w:r>
        <w:rPr>
          <w:rFonts w:hint="eastAsia" w:ascii="方正仿宋_GB2312" w:hAnsi="方正仿宋_GB2312" w:eastAsia="方正仿宋_GB2312" w:cs="方正仿宋_GB2312"/>
          <w:spacing w:val="-5"/>
        </w:rPr>
        <w:t>○二</w:t>
      </w:r>
      <w:r>
        <w:rPr>
          <w:rFonts w:hint="eastAsia" w:ascii="方正仿宋_GB2312" w:hAnsi="方正仿宋_GB2312" w:eastAsia="方正仿宋_GB2312" w:cs="方正仿宋_GB2312"/>
          <w:spacing w:val="-5"/>
          <w:lang w:val="en-US" w:eastAsia="zh-CN"/>
        </w:rPr>
        <w:t>五</w:t>
      </w:r>
      <w:r>
        <w:rPr>
          <w:rFonts w:hint="eastAsia" w:ascii="方正仿宋_GB2312" w:hAnsi="方正仿宋_GB2312" w:eastAsia="方正仿宋_GB2312" w:cs="方正仿宋_GB2312"/>
          <w:spacing w:val="-5"/>
        </w:rPr>
        <w:t>年</w:t>
      </w:r>
      <w:r>
        <w:rPr>
          <w:rFonts w:hint="eastAsia" w:ascii="方正仿宋_GB2312" w:hAnsi="方正仿宋_GB2312" w:eastAsia="方正仿宋_GB2312" w:cs="方正仿宋_GB2312"/>
          <w:spacing w:val="-5"/>
          <w:lang w:val="en-US" w:eastAsia="zh-CN"/>
        </w:rPr>
        <w:t>三</w:t>
      </w:r>
      <w:r>
        <w:rPr>
          <w:rFonts w:hint="eastAsia" w:ascii="方正仿宋_GB2312" w:hAnsi="方正仿宋_GB2312" w:eastAsia="方正仿宋_GB2312" w:cs="方正仿宋_GB2312"/>
          <w:spacing w:val="-5"/>
        </w:rPr>
        <w:t>月</w:t>
      </w:r>
    </w:p>
    <w:p w14:paraId="092B05BB">
      <w:pPr>
        <w:pStyle w:val="4"/>
        <w:keepNext w:val="0"/>
        <w:keepLines w:val="0"/>
        <w:pageBreakBefore w:val="0"/>
        <w:kinsoku w:val="0"/>
        <w:wordWrap/>
        <w:overflowPunct/>
        <w:topLinePunct w:val="0"/>
        <w:bidi w:val="0"/>
        <w:adjustRightInd w:val="0"/>
        <w:snapToGrid w:val="0"/>
        <w:spacing w:before="87" w:line="500" w:lineRule="exact"/>
        <w:ind w:firstLine="0" w:firstLineChars="0"/>
        <w:jc w:val="center"/>
        <w:outlineLvl w:val="0"/>
        <w:rPr>
          <w:rFonts w:hint="eastAsia" w:ascii="方正仿宋_GB2312" w:hAnsi="方正仿宋_GB2312" w:eastAsia="方正仿宋_GB2312" w:cs="方正仿宋_GB2312"/>
          <w:sz w:val="44"/>
          <w:szCs w:val="44"/>
        </w:rPr>
      </w:pPr>
      <w:bookmarkStart w:id="1" w:name="bookmark1"/>
      <w:bookmarkEnd w:id="1"/>
      <w:bookmarkStart w:id="2" w:name="bookmark2"/>
      <w:bookmarkEnd w:id="2"/>
      <w:r>
        <w:rPr>
          <w:rFonts w:hint="eastAsia" w:ascii="方正仿宋_GB2312" w:hAnsi="方正仿宋_GB2312" w:eastAsia="方正仿宋_GB2312" w:cs="方正仿宋_GB2312"/>
          <w:b/>
          <w:bCs/>
          <w:spacing w:val="-2"/>
          <w:sz w:val="44"/>
          <w:szCs w:val="44"/>
        </w:rPr>
        <w:t>第一部分</w:t>
      </w:r>
      <w:r>
        <w:rPr>
          <w:rFonts w:hint="eastAsia" w:ascii="方正仿宋_GB2312" w:hAnsi="方正仿宋_GB2312" w:eastAsia="方正仿宋_GB2312" w:cs="方正仿宋_GB2312"/>
          <w:spacing w:val="95"/>
          <w:sz w:val="44"/>
          <w:szCs w:val="44"/>
        </w:rPr>
        <w:t xml:space="preserve"> </w:t>
      </w:r>
      <w:r>
        <w:rPr>
          <w:rFonts w:hint="eastAsia" w:ascii="方正仿宋_GB2312" w:hAnsi="方正仿宋_GB2312" w:eastAsia="方正仿宋_GB2312" w:cs="方正仿宋_GB2312"/>
          <w:b/>
          <w:bCs/>
          <w:spacing w:val="-2"/>
          <w:sz w:val="44"/>
          <w:szCs w:val="44"/>
        </w:rPr>
        <w:t>询价公告</w:t>
      </w:r>
    </w:p>
    <w:p w14:paraId="2A3E4783">
      <w:pPr>
        <w:keepNext w:val="0"/>
        <w:keepLines w:val="0"/>
        <w:pageBreakBefore w:val="0"/>
        <w:widowControl/>
        <w:tabs>
          <w:tab w:val="left" w:pos="1262"/>
        </w:tabs>
        <w:kinsoku w:val="0"/>
        <w:wordWrap/>
        <w:overflowPunct/>
        <w:topLinePunct w:val="0"/>
        <w:autoSpaceDE w:val="0"/>
        <w:autoSpaceDN w:val="0"/>
        <w:bidi w:val="0"/>
        <w:adjustRightInd w:val="0"/>
        <w:snapToGrid w:val="0"/>
        <w:spacing w:after="0" w:afterLines="0" w:line="500" w:lineRule="exact"/>
        <w:ind w:left="0" w:leftChars="0" w:firstLine="560" w:firstLineChars="200"/>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我公司计划采购</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杭州怡苑物产集团有限公司消防器材采购项目（第二次）</w:t>
      </w:r>
      <w:r>
        <w:rPr>
          <w:rFonts w:hint="eastAsia" w:ascii="方正仿宋_GB2312" w:hAnsi="方正仿宋_GB2312" w:eastAsia="方正仿宋_GB2312" w:cs="方正仿宋_GB2312"/>
          <w:sz w:val="28"/>
          <w:szCs w:val="28"/>
          <w:highlight w:val="none"/>
        </w:rPr>
        <w:t>，现向贵公司询价，请贵公司给出相应最优报价，报价应含税及完成本项目的一切相关费用。具体需求如下：</w:t>
      </w:r>
    </w:p>
    <w:tbl>
      <w:tblPr>
        <w:tblStyle w:val="9"/>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350"/>
        <w:gridCol w:w="1905"/>
        <w:gridCol w:w="2550"/>
        <w:gridCol w:w="1455"/>
      </w:tblGrid>
      <w:tr w14:paraId="1F22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1617" w:type="dxa"/>
            <w:noWrap/>
            <w:vAlign w:val="center"/>
          </w:tcPr>
          <w:p w14:paraId="0BD4D910">
            <w:pPr>
              <w:pageBreakBefore w:val="0"/>
              <w:widowControl/>
              <w:wordWrap w:val="0"/>
              <w:overflowPunct/>
              <w:topLinePunct w:val="0"/>
              <w:bidi w:val="0"/>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350" w:type="dxa"/>
            <w:noWrap w:val="0"/>
            <w:vAlign w:val="center"/>
          </w:tcPr>
          <w:p w14:paraId="59AD3BF0">
            <w:pPr>
              <w:pageBreakBefore w:val="0"/>
              <w:widowControl/>
              <w:wordWrap w:val="0"/>
              <w:overflowPunct/>
              <w:topLinePunct w:val="0"/>
              <w:bidi w:val="0"/>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tc>
        <w:tc>
          <w:tcPr>
            <w:tcW w:w="1905" w:type="dxa"/>
            <w:noWrap w:val="0"/>
            <w:vAlign w:val="center"/>
          </w:tcPr>
          <w:p w14:paraId="6C930A3B">
            <w:pPr>
              <w:pageBreakBefore w:val="0"/>
              <w:widowControl/>
              <w:wordWrap w:val="0"/>
              <w:overflowPunct/>
              <w:topLinePunct w:val="0"/>
              <w:bidi w:val="0"/>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2550" w:type="dxa"/>
            <w:noWrap w:val="0"/>
            <w:vAlign w:val="center"/>
          </w:tcPr>
          <w:p w14:paraId="11FE8F0E">
            <w:pPr>
              <w:pageBreakBefore w:val="0"/>
              <w:widowControl/>
              <w:wordWrap w:val="0"/>
              <w:overflowPunct/>
              <w:topLinePunct w:val="0"/>
              <w:bidi w:val="0"/>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质量标准</w:t>
            </w:r>
          </w:p>
        </w:tc>
        <w:tc>
          <w:tcPr>
            <w:tcW w:w="1455" w:type="dxa"/>
            <w:noWrap w:val="0"/>
            <w:vAlign w:val="center"/>
          </w:tcPr>
          <w:p w14:paraId="1B3FCC9C">
            <w:pPr>
              <w:pageBreakBefore w:val="0"/>
              <w:widowControl/>
              <w:wordWrap w:val="0"/>
              <w:overflowPunct/>
              <w:topLinePunct w:val="0"/>
              <w:bidi w:val="0"/>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含税最高限价/元</w:t>
            </w:r>
          </w:p>
        </w:tc>
      </w:tr>
      <w:tr w14:paraId="63CE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0" w:hRule="atLeast"/>
          <w:jc w:val="center"/>
        </w:trPr>
        <w:tc>
          <w:tcPr>
            <w:tcW w:w="1617" w:type="dxa"/>
            <w:noWrap/>
            <w:vAlign w:val="center"/>
          </w:tcPr>
          <w:p w14:paraId="1D51F79E">
            <w:pPr>
              <w:pageBreakBefore w:val="0"/>
              <w:widowControl/>
              <w:wordWrap w:val="0"/>
              <w:overflowPunct/>
              <w:topLinePunct w:val="0"/>
              <w:bidi w:val="0"/>
              <w:spacing w:line="520" w:lineRule="exact"/>
              <w:jc w:val="center"/>
              <w:rPr>
                <w:rFonts w:hint="eastAsia" w:ascii="宋体" w:hAnsi="宋体" w:eastAsia="宋体" w:cs="宋体"/>
                <w:color w:val="auto"/>
                <w:sz w:val="24"/>
                <w:szCs w:val="24"/>
              </w:rPr>
            </w:pPr>
            <w:r>
              <w:rPr>
                <w:rFonts w:hint="eastAsia" w:ascii="宋体" w:hAnsi="宋体" w:eastAsia="宋体" w:cs="宋体"/>
                <w:sz w:val="24"/>
                <w:szCs w:val="24"/>
              </w:rPr>
              <w:t>杭州怡苑物产集团有限公司</w:t>
            </w:r>
            <w:r>
              <w:rPr>
                <w:rFonts w:hint="eastAsia" w:ascii="宋体" w:hAnsi="宋体" w:eastAsia="宋体" w:cs="宋体"/>
                <w:sz w:val="24"/>
                <w:szCs w:val="24"/>
                <w:lang w:val="en-US" w:eastAsia="zh-CN"/>
              </w:rPr>
              <w:t>消防器材</w:t>
            </w:r>
            <w:r>
              <w:rPr>
                <w:rFonts w:hint="eastAsia" w:ascii="宋体" w:hAnsi="宋体" w:eastAsia="宋体" w:cs="宋体"/>
                <w:sz w:val="24"/>
                <w:szCs w:val="24"/>
              </w:rPr>
              <w:t>采购项目</w:t>
            </w:r>
          </w:p>
        </w:tc>
        <w:tc>
          <w:tcPr>
            <w:tcW w:w="1350" w:type="dxa"/>
            <w:noWrap w:val="0"/>
            <w:vAlign w:val="center"/>
          </w:tcPr>
          <w:p w14:paraId="08C29D5C">
            <w:pPr>
              <w:pageBreakBefore w:val="0"/>
              <w:widowControl/>
              <w:wordWrap w:val="0"/>
              <w:overflowPunct/>
              <w:topLinePunct w:val="0"/>
              <w:bidi w:val="0"/>
              <w:spacing w:line="520" w:lineRule="exact"/>
              <w:jc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购买消防器材（具体</w:t>
            </w:r>
            <w:r>
              <w:rPr>
                <w:rFonts w:hint="eastAsia" w:ascii="宋体" w:hAnsi="宋体" w:eastAsia="宋体" w:cs="宋体"/>
                <w:sz w:val="24"/>
                <w:szCs w:val="24"/>
              </w:rPr>
              <w:t>详见</w:t>
            </w:r>
            <w:r>
              <w:rPr>
                <w:rFonts w:hint="eastAsia" w:ascii="宋体" w:hAnsi="宋体" w:eastAsia="宋体" w:cs="宋体"/>
                <w:sz w:val="24"/>
                <w:szCs w:val="24"/>
                <w:lang w:val="en-US" w:eastAsia="zh-CN"/>
              </w:rPr>
              <w:t>询价内容）</w:t>
            </w:r>
          </w:p>
        </w:tc>
        <w:tc>
          <w:tcPr>
            <w:tcW w:w="1905" w:type="dxa"/>
            <w:noWrap w:val="0"/>
            <w:vAlign w:val="center"/>
          </w:tcPr>
          <w:p w14:paraId="2098CC3B">
            <w:pPr>
              <w:pStyle w:val="4"/>
              <w:keepNext w:val="0"/>
              <w:keepLines w:val="0"/>
              <w:pageBreakBefore w:val="0"/>
              <w:widowControl w:val="0"/>
              <w:kinsoku/>
              <w:wordWrap/>
              <w:overflowPunct/>
              <w:topLinePunct w:val="0"/>
              <w:autoSpaceDE/>
              <w:autoSpaceDN/>
              <w:bidi w:val="0"/>
              <w:adjustRightInd/>
              <w:snapToGrid/>
              <w:spacing w:after="0" w:afterLines="0" w:line="500" w:lineRule="exact"/>
              <w:textAlignment w:val="auto"/>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合同签订之日起一年或累计结算金额达¥75000元（含税）。</w:t>
            </w:r>
          </w:p>
          <w:p w14:paraId="3B83354C">
            <w:pPr>
              <w:pageBreakBefore w:val="0"/>
              <w:widowControl/>
              <w:wordWrap w:val="0"/>
              <w:overflowPunct/>
              <w:topLinePunct w:val="0"/>
              <w:bidi w:val="0"/>
              <w:spacing w:line="520" w:lineRule="exact"/>
              <w:jc w:val="center"/>
              <w:rPr>
                <w:rFonts w:hint="default" w:ascii="宋体" w:hAnsi="宋体" w:eastAsia="宋体" w:cs="宋体"/>
                <w:color w:val="auto"/>
                <w:sz w:val="24"/>
                <w:szCs w:val="24"/>
                <w:lang w:val="en-US" w:eastAsia="zh-CN"/>
              </w:rPr>
            </w:pPr>
          </w:p>
        </w:tc>
        <w:tc>
          <w:tcPr>
            <w:tcW w:w="2550" w:type="dxa"/>
            <w:noWrap w:val="0"/>
            <w:vAlign w:val="center"/>
          </w:tcPr>
          <w:p w14:paraId="0CBDCE3F">
            <w:pPr>
              <w:pStyle w:val="4"/>
              <w:keepNext w:val="0"/>
              <w:keepLines w:val="0"/>
              <w:pageBreakBefore w:val="0"/>
              <w:widowControl w:val="0"/>
              <w:kinsoku/>
              <w:wordWrap/>
              <w:overflowPunct/>
              <w:topLinePunct w:val="0"/>
              <w:autoSpaceDE/>
              <w:autoSpaceDN/>
              <w:bidi w:val="0"/>
              <w:adjustRightInd/>
              <w:snapToGrid/>
              <w:spacing w:after="0" w:afterLines="0" w:line="500" w:lineRule="exact"/>
              <w:jc w:val="both"/>
              <w:textAlignment w:val="auto"/>
              <w:rPr>
                <w:rFonts w:hint="eastAsia" w:ascii="宋体" w:hAnsi="宋体" w:eastAsia="宋体" w:cs="宋体"/>
                <w:color w:val="auto"/>
                <w:sz w:val="24"/>
                <w:szCs w:val="24"/>
              </w:rPr>
            </w:pPr>
            <w:r>
              <w:rPr>
                <w:rFonts w:hint="eastAsia" w:ascii="宋体" w:hAnsi="宋体" w:eastAsia="宋体" w:cs="宋体"/>
                <w:snapToGrid w:val="0"/>
                <w:color w:val="000000"/>
                <w:kern w:val="0"/>
                <w:sz w:val="24"/>
                <w:szCs w:val="24"/>
                <w:lang w:val="en-US" w:eastAsia="zh-CN" w:bidi="ar-SA"/>
              </w:rPr>
              <w:t>供应商提供的货品是全新的、未使用过的且符合国家质量标准，所采购产品质保期的起算时间自采购方验收合格之日起算，质保期为一年。质保期内，供应商向采购人提供免费的保修和维护服务。</w:t>
            </w:r>
          </w:p>
        </w:tc>
        <w:tc>
          <w:tcPr>
            <w:tcW w:w="1455" w:type="dxa"/>
            <w:noWrap w:val="0"/>
            <w:vAlign w:val="center"/>
          </w:tcPr>
          <w:p w14:paraId="56B0BE7C">
            <w:pPr>
              <w:pageBreakBefore w:val="0"/>
              <w:widowControl/>
              <w:wordWrap w:val="0"/>
              <w:overflowPunct/>
              <w:topLinePunct w:val="0"/>
              <w:bidi w:val="0"/>
              <w:spacing w:line="520" w:lineRule="exact"/>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rPr>
              <w:t>详见附件</w:t>
            </w:r>
          </w:p>
        </w:tc>
      </w:tr>
    </w:tbl>
    <w:p w14:paraId="216B42CA">
      <w:pPr>
        <w:keepNext w:val="0"/>
        <w:keepLines w:val="0"/>
        <w:pageBreakBefore w:val="0"/>
        <w:widowControl/>
        <w:tabs>
          <w:tab w:val="left" w:pos="1262"/>
        </w:tabs>
        <w:kinsoku w:val="0"/>
        <w:wordWrap/>
        <w:overflowPunct/>
        <w:topLinePunct w:val="0"/>
        <w:autoSpaceDE w:val="0"/>
        <w:autoSpaceDN w:val="0"/>
        <w:bidi w:val="0"/>
        <w:adjustRightInd w:val="0"/>
        <w:snapToGrid w:val="0"/>
        <w:spacing w:after="0" w:afterLines="0" w:line="500" w:lineRule="exact"/>
        <w:ind w:left="0" w:leftChars="0" w:firstLine="560" w:firstLineChars="200"/>
        <w:textAlignment w:val="baseline"/>
        <w:rPr>
          <w:rFonts w:hint="eastAsia" w:ascii="方正仿宋_GB2312" w:hAnsi="方正仿宋_GB2312" w:eastAsia="方正仿宋_GB2312" w:cs="方正仿宋_GB2312"/>
          <w:sz w:val="28"/>
          <w:szCs w:val="28"/>
          <w:highlight w:val="none"/>
        </w:rPr>
      </w:pPr>
    </w:p>
    <w:p w14:paraId="0B002AF6">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请贵公司于</w:t>
      </w:r>
      <w:r>
        <w:rPr>
          <w:rFonts w:hint="eastAsia" w:ascii="方正仿宋_GB2312" w:hAnsi="方正仿宋_GB2312" w:eastAsia="方正仿宋_GB2312" w:cs="方正仿宋_GB2312"/>
          <w:sz w:val="28"/>
          <w:szCs w:val="28"/>
          <w:highlight w:val="none"/>
          <w:u w:val="single"/>
          <w:lang w:val="en-US" w:eastAsia="zh-CN"/>
        </w:rPr>
        <w:t>2025</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u w:val="single"/>
          <w:lang w:val="en-US" w:eastAsia="zh-CN"/>
        </w:rPr>
        <w:t>3</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u w:val="single"/>
          <w:lang w:val="en-US" w:eastAsia="zh-CN"/>
        </w:rPr>
        <w:t>24</w:t>
      </w:r>
      <w:r>
        <w:rPr>
          <w:rFonts w:hint="eastAsia" w:ascii="方正仿宋_GB2312" w:hAnsi="方正仿宋_GB2312" w:eastAsia="方正仿宋_GB2312" w:cs="方正仿宋_GB2312"/>
          <w:sz w:val="28"/>
          <w:szCs w:val="28"/>
          <w:highlight w:val="none"/>
        </w:rPr>
        <w:t>日</w:t>
      </w:r>
      <w:r>
        <w:rPr>
          <w:rFonts w:hint="eastAsia" w:ascii="方正仿宋_GB2312" w:hAnsi="方正仿宋_GB2312" w:eastAsia="方正仿宋_GB2312" w:cs="方正仿宋_GB2312"/>
          <w:sz w:val="28"/>
          <w:szCs w:val="28"/>
          <w:highlight w:val="none"/>
          <w:u w:val="single"/>
          <w:lang w:val="en-US" w:eastAsia="zh-CN"/>
        </w:rPr>
        <w:t>10:</w:t>
      </w:r>
      <w:r>
        <w:rPr>
          <w:rFonts w:hint="eastAsia" w:ascii="方正仿宋_GB2312" w:hAnsi="方正仿宋_GB2312" w:eastAsia="方正仿宋_GB2312" w:cs="方正仿宋_GB2312"/>
          <w:sz w:val="28"/>
          <w:szCs w:val="28"/>
          <w:highlight w:val="none"/>
          <w:u w:val="single"/>
        </w:rPr>
        <w:t>00</w:t>
      </w:r>
      <w:r>
        <w:rPr>
          <w:rFonts w:hint="eastAsia" w:ascii="方正仿宋_GB2312" w:hAnsi="方正仿宋_GB2312" w:eastAsia="方正仿宋_GB2312" w:cs="方正仿宋_GB2312"/>
          <w:sz w:val="28"/>
          <w:szCs w:val="28"/>
          <w:highlight w:val="none"/>
        </w:rPr>
        <w:t>前以书面形式报价复函，纸质版原件需加盖公章并密封递交，可采用现场方式或邮寄方式递交响应文件。</w:t>
      </w:r>
    </w:p>
    <w:p w14:paraId="505F0722">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1.现场递交方式：将响应文件递交至杭州市上城区普庆路102号杭州怡苑物产集团有限公司，联系人：</w:t>
      </w:r>
      <w:r>
        <w:rPr>
          <w:rFonts w:hint="eastAsia" w:ascii="方正仿宋_GB2312" w:hAnsi="方正仿宋_GB2312" w:eastAsia="方正仿宋_GB2312" w:cs="方正仿宋_GB2312"/>
          <w:sz w:val="28"/>
          <w:szCs w:val="28"/>
          <w:highlight w:val="none"/>
          <w:lang w:val="en-US" w:eastAsia="zh-CN"/>
        </w:rPr>
        <w:t>项工</w:t>
      </w:r>
      <w:r>
        <w:rPr>
          <w:rFonts w:hint="eastAsia" w:ascii="方正仿宋_GB2312" w:hAnsi="方正仿宋_GB2312" w:eastAsia="方正仿宋_GB2312" w:cs="方正仿宋_GB2312"/>
          <w:sz w:val="28"/>
          <w:szCs w:val="28"/>
          <w:highlight w:val="none"/>
        </w:rPr>
        <w:t>，联系电话：</w:t>
      </w:r>
      <w:r>
        <w:rPr>
          <w:rFonts w:hint="eastAsia" w:ascii="方正仿宋_GB2312" w:hAnsi="方正仿宋_GB2312" w:eastAsia="方正仿宋_GB2312" w:cs="方正仿宋_GB2312"/>
          <w:sz w:val="28"/>
          <w:szCs w:val="28"/>
          <w:highlight w:val="none"/>
          <w:lang w:val="en-US" w:eastAsia="zh-CN"/>
        </w:rPr>
        <w:t>85390051</w:t>
      </w:r>
      <w:r>
        <w:rPr>
          <w:rFonts w:hint="eastAsia" w:ascii="方正仿宋_GB2312" w:hAnsi="方正仿宋_GB2312" w:eastAsia="方正仿宋_GB2312" w:cs="方正仿宋_GB2312"/>
          <w:sz w:val="28"/>
          <w:szCs w:val="28"/>
          <w:highlight w:val="none"/>
        </w:rPr>
        <w:t>。现场递交时须提供供应商法定代表人（或其授权代表）的联系方式，并保证询价期间联系方式畅通。未提供上述资料的视为无效报价。</w:t>
      </w:r>
    </w:p>
    <w:p w14:paraId="4EE79A66">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2.邮寄送达方式：供应商可以通过邮寄送达响应文件，送达地址为杭州市上城区普庆路102号杭州怡苑物产集团有限公司，联系人：</w:t>
      </w:r>
      <w:r>
        <w:rPr>
          <w:rFonts w:hint="eastAsia" w:ascii="方正仿宋_GB2312" w:hAnsi="方正仿宋_GB2312" w:eastAsia="方正仿宋_GB2312" w:cs="方正仿宋_GB2312"/>
          <w:sz w:val="28"/>
          <w:szCs w:val="28"/>
          <w:highlight w:val="none"/>
          <w:lang w:val="en-US" w:eastAsia="zh-CN"/>
        </w:rPr>
        <w:t>项工</w:t>
      </w:r>
      <w:r>
        <w:rPr>
          <w:rFonts w:hint="eastAsia" w:ascii="方正仿宋_GB2312" w:hAnsi="方正仿宋_GB2312" w:eastAsia="方正仿宋_GB2312" w:cs="方正仿宋_GB2312"/>
          <w:sz w:val="28"/>
          <w:szCs w:val="28"/>
          <w:highlight w:val="none"/>
        </w:rPr>
        <w:t>，联系电话：</w:t>
      </w:r>
      <w:r>
        <w:rPr>
          <w:rFonts w:hint="eastAsia" w:ascii="方正仿宋_GB2312" w:hAnsi="方正仿宋_GB2312" w:eastAsia="方正仿宋_GB2312" w:cs="方正仿宋_GB2312"/>
          <w:sz w:val="28"/>
          <w:szCs w:val="28"/>
          <w:highlight w:val="none"/>
          <w:lang w:val="en-US" w:eastAsia="zh-CN"/>
        </w:rPr>
        <w:t>13757165643</w:t>
      </w:r>
      <w:r>
        <w:rPr>
          <w:rFonts w:hint="eastAsia" w:ascii="方正仿宋_GB2312" w:hAnsi="方正仿宋_GB2312" w:eastAsia="方正仿宋_GB2312" w:cs="方正仿宋_GB2312"/>
          <w:sz w:val="28"/>
          <w:szCs w:val="28"/>
          <w:highlight w:val="none"/>
        </w:rPr>
        <w:t>。各供应商邮寄须将快递单号发送至</w:t>
      </w:r>
      <w:bookmarkStart w:id="9" w:name="_GoBack"/>
      <w:bookmarkEnd w:id="9"/>
      <w:r>
        <w:rPr>
          <w:rFonts w:hint="eastAsia" w:ascii="方正仿宋_GB2312" w:hAnsi="方正仿宋_GB2312" w:eastAsia="方正仿宋_GB2312" w:cs="方正仿宋_GB2312"/>
          <w:sz w:val="28"/>
          <w:szCs w:val="28"/>
          <w:highlight w:val="none"/>
        </w:rPr>
        <w:t>电子邮箱（</w:t>
      </w:r>
      <w:r>
        <w:rPr>
          <w:rFonts w:hint="eastAsia" w:ascii="方正仿宋_GB2312" w:hAnsi="方正仿宋_GB2312" w:eastAsia="方正仿宋_GB2312" w:cs="方正仿宋_GB2312"/>
          <w:sz w:val="28"/>
          <w:szCs w:val="28"/>
          <w:highlight w:val="none"/>
          <w:lang w:val="en-US" w:eastAsia="zh-CN"/>
        </w:rPr>
        <w:t>13077795</w:t>
      </w:r>
      <w:r>
        <w:rPr>
          <w:rFonts w:hint="eastAsia" w:ascii="方正仿宋_GB2312" w:hAnsi="方正仿宋_GB2312" w:eastAsia="方正仿宋_GB2312" w:cs="方正仿宋_GB2312"/>
          <w:sz w:val="28"/>
          <w:szCs w:val="28"/>
          <w:highlight w:val="none"/>
        </w:rPr>
        <w:fldChar w:fldCharType="begin"/>
      </w:r>
      <w:r>
        <w:rPr>
          <w:rFonts w:hint="eastAsia" w:ascii="方正仿宋_GB2312" w:hAnsi="方正仿宋_GB2312" w:eastAsia="方正仿宋_GB2312" w:cs="方正仿宋_GB2312"/>
          <w:sz w:val="28"/>
          <w:szCs w:val="28"/>
          <w:highlight w:val="none"/>
        </w:rPr>
        <w:instrText xml:space="preserve"> HYPERLINK "mailto:hongxy@zjsct.cn），以便采购代理机构查询物流记录。各供应商应当确保磋商响应文件的密封包装在邮寄过程保持完好，并在邮寄包裹上注明项目名称，因邮寄造成磋商响应文件密封破损而不符合招标文件对磋商响应文件的密封要求、或邮寄过程中导致磋商响应文件未在投标截止时间前送达的，代理机构将拒绝其磋商响应文件。各供应商自行考虑邮寄在途时间，磋商响应文件送达时间以工作人员实际签收时间为准。" </w:instrText>
      </w:r>
      <w:r>
        <w:rPr>
          <w:rFonts w:hint="eastAsia" w:ascii="方正仿宋_GB2312" w:hAnsi="方正仿宋_GB2312" w:eastAsia="方正仿宋_GB2312" w:cs="方正仿宋_GB2312"/>
          <w:sz w:val="28"/>
          <w:szCs w:val="28"/>
          <w:highlight w:val="none"/>
        </w:rPr>
        <w:fldChar w:fldCharType="separate"/>
      </w:r>
      <w:r>
        <w:rPr>
          <w:rFonts w:hint="eastAsia" w:ascii="方正仿宋_GB2312" w:hAnsi="方正仿宋_GB2312" w:eastAsia="方正仿宋_GB2312" w:cs="方正仿宋_GB2312"/>
          <w:sz w:val="28"/>
          <w:szCs w:val="28"/>
          <w:highlight w:val="none"/>
        </w:rPr>
        <w:t>@</w:t>
      </w:r>
      <w:r>
        <w:rPr>
          <w:rFonts w:hint="eastAsia" w:ascii="方正仿宋_GB2312" w:hAnsi="方正仿宋_GB2312" w:eastAsia="方正仿宋_GB2312" w:cs="方正仿宋_GB2312"/>
          <w:sz w:val="28"/>
          <w:szCs w:val="28"/>
          <w:highlight w:val="none"/>
          <w:lang w:val="en-US" w:eastAsia="zh-CN"/>
        </w:rPr>
        <w:t>qq</w:t>
      </w:r>
      <w:r>
        <w:rPr>
          <w:rFonts w:hint="eastAsia" w:ascii="方正仿宋_GB2312" w:hAnsi="方正仿宋_GB2312" w:eastAsia="方正仿宋_GB2312" w:cs="方正仿宋_GB2312"/>
          <w:sz w:val="28"/>
          <w:szCs w:val="28"/>
          <w:highlight w:val="none"/>
        </w:rPr>
        <w:t>.com），以便采购人查询物流记录，如因未提供快递单号造成响应文件未及时送达而造成的后果均由供应商无条件承担。各供应商应当</w:t>
      </w:r>
      <w:r>
        <w:rPr>
          <w:rFonts w:hint="eastAsia" w:ascii="方正仿宋_GB2312" w:hAnsi="方正仿宋_GB2312" w:eastAsia="方正仿宋_GB2312" w:cs="方正仿宋_GB2312"/>
          <w:sz w:val="28"/>
          <w:szCs w:val="28"/>
          <w:highlight w:val="none"/>
          <w:u w:val="single"/>
        </w:rPr>
        <w:t>确保响应文件密封包装且在邮寄过程保持完好，并在邮寄包裹上注明项目名称</w:t>
      </w:r>
      <w:r>
        <w:rPr>
          <w:rFonts w:hint="eastAsia" w:ascii="方正仿宋_GB2312" w:hAnsi="方正仿宋_GB2312" w:eastAsia="方正仿宋_GB2312" w:cs="方正仿宋_GB2312"/>
          <w:sz w:val="28"/>
          <w:szCs w:val="28"/>
          <w:highlight w:val="none"/>
        </w:rPr>
        <w:t>。因邮寄造成响应文件密封破损而不符合采购文件对响应文件的密封要求，或邮寄过程中因不可抗力因素导致响应文件未在响应截止时间前送达的，采购人将拒绝其响应文件。各供应商应自行考虑邮寄在途时间，响应文件送达时间以采购人实际签收时间为准。</w:t>
      </w:r>
      <w:r>
        <w:rPr>
          <w:rFonts w:hint="eastAsia" w:ascii="方正仿宋_GB2312" w:hAnsi="方正仿宋_GB2312" w:eastAsia="方正仿宋_GB2312" w:cs="方正仿宋_GB2312"/>
          <w:sz w:val="28"/>
          <w:szCs w:val="28"/>
          <w:highlight w:val="none"/>
        </w:rPr>
        <w:fldChar w:fldCharType="end"/>
      </w:r>
      <w:r>
        <w:rPr>
          <w:rFonts w:hint="eastAsia" w:ascii="方正仿宋_GB2312" w:hAnsi="方正仿宋_GB2312" w:eastAsia="方正仿宋_GB2312" w:cs="方正仿宋_GB2312"/>
          <w:sz w:val="28"/>
          <w:szCs w:val="28"/>
          <w:highlight w:val="none"/>
        </w:rPr>
        <w:t>到付件快递一律拒收。</w:t>
      </w:r>
    </w:p>
    <w:p w14:paraId="0A2EC9DB">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3.询价过程中有关澄清、说明或者补正，采购人将通过电子邮箱（</w:t>
      </w:r>
      <w:r>
        <w:rPr>
          <w:rFonts w:hint="eastAsia" w:ascii="方正仿宋_GB2312" w:hAnsi="方正仿宋_GB2312" w:eastAsia="方正仿宋_GB2312" w:cs="方正仿宋_GB2312"/>
          <w:sz w:val="28"/>
          <w:szCs w:val="28"/>
          <w:highlight w:val="none"/>
          <w:lang w:val="en-US" w:eastAsia="zh-CN"/>
        </w:rPr>
        <w:t>13077795</w:t>
      </w:r>
      <w:r>
        <w:rPr>
          <w:rFonts w:hint="eastAsia" w:ascii="方正仿宋_GB2312" w:hAnsi="方正仿宋_GB2312" w:eastAsia="方正仿宋_GB2312" w:cs="方正仿宋_GB2312"/>
          <w:sz w:val="28"/>
          <w:szCs w:val="28"/>
          <w:highlight w:val="none"/>
        </w:rPr>
        <w:fldChar w:fldCharType="begin"/>
      </w:r>
      <w:r>
        <w:rPr>
          <w:rFonts w:hint="eastAsia" w:ascii="方正仿宋_GB2312" w:hAnsi="方正仿宋_GB2312" w:eastAsia="方正仿宋_GB2312" w:cs="方正仿宋_GB2312"/>
          <w:sz w:val="28"/>
          <w:szCs w:val="28"/>
          <w:highlight w:val="none"/>
        </w:rPr>
        <w:instrText xml:space="preserve"> HYPERLINK "mailto:gjcgzx@hzbus.com.cn" </w:instrText>
      </w:r>
      <w:r>
        <w:rPr>
          <w:rFonts w:hint="eastAsia" w:ascii="方正仿宋_GB2312" w:hAnsi="方正仿宋_GB2312" w:eastAsia="方正仿宋_GB2312" w:cs="方正仿宋_GB2312"/>
          <w:sz w:val="28"/>
          <w:szCs w:val="28"/>
          <w:highlight w:val="none"/>
        </w:rPr>
        <w:fldChar w:fldCharType="separate"/>
      </w:r>
      <w:r>
        <w:rPr>
          <w:rFonts w:hint="eastAsia" w:ascii="方正仿宋_GB2312" w:hAnsi="方正仿宋_GB2312" w:eastAsia="方正仿宋_GB2312" w:cs="方正仿宋_GB2312"/>
          <w:sz w:val="28"/>
          <w:szCs w:val="28"/>
          <w:highlight w:val="none"/>
        </w:rPr>
        <w:t>@</w:t>
      </w:r>
      <w:r>
        <w:rPr>
          <w:rFonts w:hint="eastAsia" w:ascii="方正仿宋_GB2312" w:hAnsi="方正仿宋_GB2312" w:eastAsia="方正仿宋_GB2312" w:cs="方正仿宋_GB2312"/>
          <w:sz w:val="28"/>
          <w:szCs w:val="28"/>
          <w:highlight w:val="none"/>
          <w:lang w:val="en-US" w:eastAsia="zh-CN"/>
        </w:rPr>
        <w:t>qq</w:t>
      </w:r>
      <w:r>
        <w:rPr>
          <w:rFonts w:hint="eastAsia" w:ascii="方正仿宋_GB2312" w:hAnsi="方正仿宋_GB2312" w:eastAsia="方正仿宋_GB2312" w:cs="方正仿宋_GB2312"/>
          <w:sz w:val="28"/>
          <w:szCs w:val="28"/>
          <w:highlight w:val="none"/>
        </w:rPr>
        <w:t>.com</w:t>
      </w:r>
      <w:r>
        <w:rPr>
          <w:rFonts w:hint="eastAsia" w:ascii="方正仿宋_GB2312" w:hAnsi="方正仿宋_GB2312" w:eastAsia="方正仿宋_GB2312" w:cs="方正仿宋_GB2312"/>
          <w:sz w:val="28"/>
          <w:szCs w:val="28"/>
          <w:highlight w:val="none"/>
        </w:rPr>
        <w:fldChar w:fldCharType="end"/>
      </w:r>
      <w:r>
        <w:rPr>
          <w:rFonts w:hint="eastAsia" w:ascii="方正仿宋_GB2312" w:hAnsi="方正仿宋_GB2312" w:eastAsia="方正仿宋_GB2312" w:cs="方正仿宋_GB2312"/>
          <w:sz w:val="28"/>
          <w:szCs w:val="28"/>
          <w:highlight w:val="none"/>
        </w:rPr>
        <w:t>）进行收发。</w:t>
      </w:r>
    </w:p>
    <w:p w14:paraId="1F0AC767">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4.其他说明：本项目不要求供应商人员必须到场参加现场开标</w:t>
      </w:r>
      <w:r>
        <w:rPr>
          <w:rFonts w:hint="eastAsia" w:ascii="方正仿宋_GB2312" w:hAnsi="方正仿宋_GB2312" w:eastAsia="方正仿宋_GB2312" w:cs="方正仿宋_GB2312"/>
          <w:sz w:val="28"/>
          <w:szCs w:val="28"/>
          <w:highlight w:val="none"/>
          <w:lang w:eastAsia="zh-CN"/>
        </w:rPr>
        <w:t>。</w:t>
      </w:r>
    </w:p>
    <w:p w14:paraId="689AA84A">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p>
    <w:p w14:paraId="45D37D72">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0" w:firstLineChars="0"/>
        <w:jc w:val="righ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杭州怡苑物产集团有限公司</w:t>
      </w:r>
    </w:p>
    <w:p w14:paraId="158FA736">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right="630" w:rightChars="300" w:firstLine="0" w:firstLineChars="0"/>
        <w:jc w:val="right"/>
        <w:textAlignment w:val="baseline"/>
        <w:rPr>
          <w:rFonts w:hint="eastAsia" w:ascii="方正仿宋_GB2312" w:hAnsi="方正仿宋_GB2312" w:eastAsia="方正仿宋_GB2312" w:cs="方正仿宋_GB2312"/>
          <w:sz w:val="24"/>
          <w:szCs w:val="24"/>
          <w:highlight w:val="none"/>
        </w:rPr>
        <w:sectPr>
          <w:footerReference r:id="rId5" w:type="default"/>
          <w:pgSz w:w="11906" w:h="16838"/>
          <w:pgMar w:top="1440" w:right="1466" w:bottom="1440" w:left="1560" w:header="851" w:footer="992" w:gutter="0"/>
          <w:pgNumType w:fmt="decimal" w:start="1"/>
          <w:cols w:space="720" w:num="1"/>
          <w:docGrid w:type="lines" w:linePitch="312" w:charSpace="0"/>
        </w:sectPr>
      </w:pPr>
      <w:r>
        <w:rPr>
          <w:rFonts w:hint="eastAsia" w:ascii="方正仿宋_GB2312" w:hAnsi="方正仿宋_GB2312" w:eastAsia="方正仿宋_GB2312" w:cs="方正仿宋_GB2312"/>
          <w:sz w:val="28"/>
          <w:szCs w:val="28"/>
          <w:highlight w:val="none"/>
          <w:lang w:val="en-US" w:eastAsia="zh-CN"/>
        </w:rPr>
        <w:t>2025</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lang w:val="en-US" w:eastAsia="zh-CN"/>
        </w:rPr>
        <w:t>3</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lang w:val="en-US" w:eastAsia="zh-CN"/>
        </w:rPr>
        <w:t>17</w:t>
      </w:r>
      <w:r>
        <w:rPr>
          <w:rFonts w:hint="eastAsia" w:ascii="方正仿宋_GB2312" w:hAnsi="方正仿宋_GB2312" w:eastAsia="方正仿宋_GB2312" w:cs="方正仿宋_GB2312"/>
          <w:sz w:val="28"/>
          <w:szCs w:val="28"/>
          <w:highlight w:val="none"/>
        </w:rPr>
        <w:t>日</w:t>
      </w:r>
    </w:p>
    <w:p w14:paraId="617FA39F">
      <w:pPr>
        <w:pStyle w:val="4"/>
        <w:keepNext w:val="0"/>
        <w:keepLines w:val="0"/>
        <w:pageBreakBefore w:val="0"/>
        <w:kinsoku w:val="0"/>
        <w:wordWrap/>
        <w:overflowPunct/>
        <w:topLinePunct w:val="0"/>
        <w:bidi w:val="0"/>
        <w:adjustRightInd w:val="0"/>
        <w:snapToGrid w:val="0"/>
        <w:spacing w:before="87" w:line="500" w:lineRule="exact"/>
        <w:ind w:left="2643"/>
        <w:outlineLvl w:val="0"/>
        <w:rPr>
          <w:rFonts w:hint="eastAsia" w:ascii="方正仿宋_GB2312" w:hAnsi="方正仿宋_GB2312" w:eastAsia="方正仿宋_GB2312" w:cs="方正仿宋_GB2312"/>
          <w:sz w:val="44"/>
          <w:szCs w:val="44"/>
        </w:rPr>
      </w:pPr>
      <w:r>
        <w:rPr>
          <w:rFonts w:hint="eastAsia" w:ascii="方正仿宋_GB2312" w:hAnsi="方正仿宋_GB2312" w:eastAsia="方正仿宋_GB2312" w:cs="方正仿宋_GB2312"/>
          <w:b/>
          <w:bCs/>
          <w:spacing w:val="2"/>
          <w:sz w:val="44"/>
          <w:szCs w:val="44"/>
        </w:rPr>
        <w:t>第二部分</w:t>
      </w:r>
      <w:r>
        <w:rPr>
          <w:rFonts w:hint="eastAsia" w:ascii="方正仿宋_GB2312" w:hAnsi="方正仿宋_GB2312" w:eastAsia="方正仿宋_GB2312" w:cs="方正仿宋_GB2312"/>
          <w:spacing w:val="2"/>
          <w:sz w:val="44"/>
          <w:szCs w:val="44"/>
        </w:rPr>
        <w:t xml:space="preserve">  </w:t>
      </w:r>
      <w:r>
        <w:rPr>
          <w:rFonts w:hint="eastAsia" w:ascii="方正仿宋_GB2312" w:hAnsi="方正仿宋_GB2312" w:eastAsia="方正仿宋_GB2312" w:cs="方正仿宋_GB2312"/>
          <w:b/>
          <w:bCs/>
          <w:spacing w:val="2"/>
          <w:sz w:val="44"/>
          <w:szCs w:val="44"/>
        </w:rPr>
        <w:t>采购须知</w:t>
      </w:r>
    </w:p>
    <w:p w14:paraId="1252E76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一、适用范围</w:t>
      </w:r>
    </w:p>
    <w:p w14:paraId="0C8BDAF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仅适用于本次询价采购所叙述的货物和服务。</w:t>
      </w:r>
      <w:r>
        <w:rPr>
          <w:rFonts w:hint="eastAsia" w:ascii="方正仿宋_GB2312" w:hAnsi="方正仿宋_GB2312" w:eastAsia="方正仿宋_GB2312" w:cs="方正仿宋_GB2312"/>
          <w:spacing w:val="1"/>
          <w:sz w:val="28"/>
          <w:szCs w:val="28"/>
        </w:rPr>
        <w:t>无论询价采购过程和结果如何，供应</w:t>
      </w:r>
      <w:r>
        <w:rPr>
          <w:rFonts w:hint="eastAsia" w:ascii="方正仿宋_GB2312" w:hAnsi="方正仿宋_GB2312" w:eastAsia="方正仿宋_GB2312" w:cs="方正仿宋_GB2312"/>
          <w:spacing w:val="-2"/>
          <w:sz w:val="28"/>
          <w:szCs w:val="28"/>
        </w:rPr>
        <w:t>商自行承担全部费用。</w:t>
      </w:r>
    </w:p>
    <w:p w14:paraId="04B091F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8"/>
          <w:sz w:val="28"/>
          <w:szCs w:val="28"/>
        </w:rPr>
        <w:t>二、定义</w:t>
      </w:r>
    </w:p>
    <w:p w14:paraId="145A372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3"/>
          <w:sz w:val="28"/>
          <w:szCs w:val="28"/>
        </w:rPr>
        <w:t>1.</w:t>
      </w:r>
      <w:r>
        <w:rPr>
          <w:rFonts w:hint="eastAsia" w:ascii="方正仿宋_GB2312" w:hAnsi="方正仿宋_GB2312" w:eastAsia="方正仿宋_GB2312" w:cs="方正仿宋_GB2312"/>
          <w:spacing w:val="-80"/>
          <w:sz w:val="28"/>
          <w:szCs w:val="28"/>
        </w:rPr>
        <w:t xml:space="preserve"> </w:t>
      </w:r>
      <w:r>
        <w:rPr>
          <w:rFonts w:hint="eastAsia" w:ascii="方正仿宋_GB2312" w:hAnsi="方正仿宋_GB2312" w:eastAsia="方正仿宋_GB2312" w:cs="方正仿宋_GB2312"/>
          <w:spacing w:val="-3"/>
          <w:sz w:val="28"/>
          <w:szCs w:val="28"/>
        </w:rPr>
        <w:t>“采购人”系指</w:t>
      </w:r>
      <w:r>
        <w:rPr>
          <w:rFonts w:hint="eastAsia" w:ascii="方正仿宋_GB2312" w:hAnsi="方正仿宋_GB2312" w:eastAsia="方正仿宋_GB2312" w:cs="方正仿宋_GB2312"/>
          <w:spacing w:val="-1"/>
          <w:sz w:val="28"/>
          <w:szCs w:val="28"/>
        </w:rPr>
        <w:t>杭州</w:t>
      </w:r>
      <w:r>
        <w:rPr>
          <w:rFonts w:hint="eastAsia" w:ascii="方正仿宋_GB2312" w:hAnsi="方正仿宋_GB2312" w:eastAsia="方正仿宋_GB2312" w:cs="方正仿宋_GB2312"/>
          <w:spacing w:val="-1"/>
          <w:sz w:val="28"/>
          <w:szCs w:val="28"/>
          <w:lang w:val="en-US" w:eastAsia="zh-CN"/>
        </w:rPr>
        <w:t>怡苑物产集团有限公司</w:t>
      </w:r>
      <w:r>
        <w:rPr>
          <w:rFonts w:hint="eastAsia" w:ascii="方正仿宋_GB2312" w:hAnsi="方正仿宋_GB2312" w:eastAsia="方正仿宋_GB2312" w:cs="方正仿宋_GB2312"/>
          <w:spacing w:val="-3"/>
          <w:sz w:val="28"/>
          <w:szCs w:val="28"/>
          <w:lang w:eastAsia="zh-CN"/>
        </w:rPr>
        <w:t>。</w:t>
      </w:r>
    </w:p>
    <w:p w14:paraId="5EC652E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28" w:firstLineChars="200"/>
        <w:textAlignment w:val="baseline"/>
        <w:rPr>
          <w:rFonts w:hint="eastAsia" w:ascii="方正仿宋_GB2312" w:hAnsi="方正仿宋_GB2312" w:eastAsia="方正仿宋_GB2312" w:cs="方正仿宋_GB2312"/>
          <w:spacing w:val="-8"/>
          <w:sz w:val="28"/>
          <w:szCs w:val="28"/>
          <w:lang w:eastAsia="zh-CN"/>
        </w:rPr>
      </w:pPr>
      <w:r>
        <w:rPr>
          <w:rFonts w:hint="eastAsia" w:ascii="方正仿宋_GB2312" w:hAnsi="方正仿宋_GB2312" w:eastAsia="方正仿宋_GB2312" w:cs="方正仿宋_GB2312"/>
          <w:spacing w:val="-8"/>
          <w:sz w:val="28"/>
          <w:szCs w:val="28"/>
        </w:rPr>
        <w:t>2.</w:t>
      </w:r>
      <w:r>
        <w:rPr>
          <w:rFonts w:hint="eastAsia" w:ascii="方正仿宋_GB2312" w:hAnsi="方正仿宋_GB2312" w:eastAsia="方正仿宋_GB2312" w:cs="方正仿宋_GB2312"/>
          <w:spacing w:val="-70"/>
          <w:sz w:val="28"/>
          <w:szCs w:val="28"/>
        </w:rPr>
        <w:t xml:space="preserve"> </w:t>
      </w:r>
      <w:r>
        <w:rPr>
          <w:rFonts w:hint="eastAsia" w:ascii="方正仿宋_GB2312" w:hAnsi="方正仿宋_GB2312" w:eastAsia="方正仿宋_GB2312" w:cs="方正仿宋_GB2312"/>
          <w:spacing w:val="-8"/>
          <w:sz w:val="28"/>
          <w:szCs w:val="28"/>
        </w:rPr>
        <w:t>“供应商”系指向采购人提交报价文件的商家（即</w:t>
      </w:r>
      <w:r>
        <w:rPr>
          <w:rFonts w:hint="eastAsia" w:ascii="方正仿宋_GB2312" w:hAnsi="方正仿宋_GB2312" w:eastAsia="方正仿宋_GB2312" w:cs="方正仿宋_GB2312"/>
          <w:spacing w:val="-86"/>
          <w:sz w:val="28"/>
          <w:szCs w:val="28"/>
        </w:rPr>
        <w:t xml:space="preserve"> </w:t>
      </w:r>
      <w:r>
        <w:rPr>
          <w:rFonts w:hint="eastAsia" w:ascii="方正仿宋_GB2312" w:hAnsi="方正仿宋_GB2312" w:eastAsia="方正仿宋_GB2312" w:cs="方正仿宋_GB2312"/>
          <w:spacing w:val="-8"/>
          <w:sz w:val="28"/>
          <w:szCs w:val="28"/>
        </w:rPr>
        <w:t>“报价单位”）</w:t>
      </w:r>
      <w:r>
        <w:rPr>
          <w:rFonts w:hint="eastAsia" w:ascii="方正仿宋_GB2312" w:hAnsi="方正仿宋_GB2312" w:eastAsia="方正仿宋_GB2312" w:cs="方正仿宋_GB2312"/>
          <w:spacing w:val="-8"/>
          <w:sz w:val="28"/>
          <w:szCs w:val="28"/>
          <w:lang w:eastAsia="zh-CN"/>
        </w:rPr>
        <w:t>。</w:t>
      </w:r>
    </w:p>
    <w:p w14:paraId="05357ED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right="0" w:firstLine="280" w:firstLineChars="1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pacing w:val="-3"/>
          <w:sz w:val="28"/>
          <w:szCs w:val="28"/>
        </w:rPr>
        <w:t>3.</w:t>
      </w:r>
      <w:r>
        <w:rPr>
          <w:rFonts w:hint="eastAsia" w:ascii="方正仿宋_GB2312" w:hAnsi="方正仿宋_GB2312" w:eastAsia="方正仿宋_GB2312" w:cs="方正仿宋_GB2312"/>
          <w:spacing w:val="-75"/>
          <w:sz w:val="28"/>
          <w:szCs w:val="28"/>
        </w:rPr>
        <w:t xml:space="preserve"> </w:t>
      </w:r>
      <w:r>
        <w:rPr>
          <w:rFonts w:hint="eastAsia" w:ascii="方正仿宋_GB2312" w:hAnsi="方正仿宋_GB2312" w:eastAsia="方正仿宋_GB2312" w:cs="方正仿宋_GB2312"/>
          <w:spacing w:val="-3"/>
          <w:sz w:val="28"/>
          <w:szCs w:val="28"/>
        </w:rPr>
        <w:t>“货物和服务”系指按采购文件要求的货物和服务</w:t>
      </w:r>
      <w:r>
        <w:rPr>
          <w:rFonts w:hint="eastAsia" w:ascii="方正仿宋_GB2312" w:hAnsi="方正仿宋_GB2312" w:eastAsia="方正仿宋_GB2312" w:cs="方正仿宋_GB2312"/>
          <w:spacing w:val="-3"/>
          <w:sz w:val="28"/>
          <w:szCs w:val="28"/>
          <w:lang w:eastAsia="zh-CN"/>
        </w:rPr>
        <w:t>。</w:t>
      </w:r>
    </w:p>
    <w:p w14:paraId="74647FE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7"/>
          <w:sz w:val="28"/>
          <w:szCs w:val="28"/>
        </w:rPr>
        <w:t>三、采购报价</w:t>
      </w:r>
    </w:p>
    <w:p w14:paraId="6446702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2"/>
          <w:sz w:val="28"/>
          <w:szCs w:val="28"/>
        </w:rPr>
        <w:t>1.本项目以人民币为结算货币</w:t>
      </w:r>
      <w:r>
        <w:rPr>
          <w:rFonts w:hint="eastAsia" w:ascii="方正仿宋_GB2312" w:hAnsi="方正仿宋_GB2312" w:eastAsia="方正仿宋_GB2312" w:cs="方正仿宋_GB2312"/>
          <w:spacing w:val="-2"/>
          <w:sz w:val="28"/>
          <w:szCs w:val="28"/>
          <w:lang w:eastAsia="zh-CN"/>
        </w:rPr>
        <w:t>。</w:t>
      </w:r>
    </w:p>
    <w:p w14:paraId="017315C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2.供应商应按采购文件要求认真制作《报价</w:t>
      </w:r>
      <w:r>
        <w:rPr>
          <w:rFonts w:hint="eastAsia" w:ascii="方正仿宋_GB2312" w:hAnsi="方正仿宋_GB2312" w:eastAsia="方正仿宋_GB2312" w:cs="方正仿宋_GB2312"/>
          <w:spacing w:val="-1"/>
          <w:sz w:val="28"/>
          <w:szCs w:val="28"/>
          <w:lang w:val="en-US" w:eastAsia="zh-CN"/>
        </w:rPr>
        <w:t>文件</w:t>
      </w:r>
      <w:r>
        <w:rPr>
          <w:rFonts w:hint="eastAsia" w:ascii="方正仿宋_GB2312" w:hAnsi="方正仿宋_GB2312" w:eastAsia="方正仿宋_GB2312" w:cs="方正仿宋_GB2312"/>
          <w:spacing w:val="-1"/>
          <w:sz w:val="28"/>
          <w:szCs w:val="28"/>
        </w:rPr>
        <w:t>》，报价</w:t>
      </w:r>
      <w:r>
        <w:rPr>
          <w:rFonts w:hint="eastAsia" w:ascii="方正仿宋_GB2312" w:hAnsi="方正仿宋_GB2312" w:eastAsia="方正仿宋_GB2312" w:cs="方正仿宋_GB2312"/>
          <w:spacing w:val="-2"/>
          <w:sz w:val="28"/>
          <w:szCs w:val="28"/>
        </w:rPr>
        <w:t>时，报价文件中的报价</w:t>
      </w:r>
      <w:r>
        <w:rPr>
          <w:rFonts w:hint="eastAsia" w:ascii="方正仿宋_GB2312" w:hAnsi="方正仿宋_GB2312" w:eastAsia="方正仿宋_GB2312" w:cs="方正仿宋_GB2312"/>
          <w:spacing w:val="-3"/>
          <w:sz w:val="28"/>
          <w:szCs w:val="28"/>
        </w:rPr>
        <w:t>金额如有大写和小写不一致的，以大写金额为准；总价金额与按单</w:t>
      </w:r>
      <w:r>
        <w:rPr>
          <w:rFonts w:hint="eastAsia" w:ascii="方正仿宋_GB2312" w:hAnsi="方正仿宋_GB2312" w:eastAsia="方正仿宋_GB2312" w:cs="方正仿宋_GB2312"/>
          <w:spacing w:val="-4"/>
          <w:sz w:val="28"/>
          <w:szCs w:val="28"/>
        </w:rPr>
        <w:t>价汇总金额不一致的，</w:t>
      </w:r>
      <w:r>
        <w:rPr>
          <w:rFonts w:hint="eastAsia" w:ascii="方正仿宋_GB2312" w:hAnsi="方正仿宋_GB2312" w:eastAsia="方正仿宋_GB2312" w:cs="方正仿宋_GB2312"/>
          <w:spacing w:val="-1"/>
          <w:sz w:val="28"/>
          <w:szCs w:val="28"/>
        </w:rPr>
        <w:t>以单价金额计算结果为准。</w:t>
      </w:r>
    </w:p>
    <w:p w14:paraId="1098C2A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3.供应商报价应为一次性报价。如果出现两个或两个以上报价，则报价无效。供应</w:t>
      </w:r>
      <w:r>
        <w:rPr>
          <w:rFonts w:hint="eastAsia" w:ascii="方正仿宋_GB2312" w:hAnsi="方正仿宋_GB2312" w:eastAsia="方正仿宋_GB2312" w:cs="方正仿宋_GB2312"/>
          <w:spacing w:val="-3"/>
          <w:sz w:val="28"/>
          <w:szCs w:val="28"/>
        </w:rPr>
        <w:t>商报价超过最高限价的，作无效报价处理。供应商报价应包括运输费、装卸费、处置费、</w:t>
      </w:r>
      <w:r>
        <w:rPr>
          <w:rFonts w:hint="eastAsia" w:ascii="方正仿宋_GB2312" w:hAnsi="方正仿宋_GB2312" w:eastAsia="方正仿宋_GB2312" w:cs="方正仿宋_GB2312"/>
          <w:spacing w:val="-1"/>
          <w:sz w:val="28"/>
          <w:szCs w:val="28"/>
        </w:rPr>
        <w:t>税费等所有完成本项目服务的一切费用。</w:t>
      </w:r>
    </w:p>
    <w:p w14:paraId="4A04C8B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5"/>
          <w:sz w:val="28"/>
          <w:szCs w:val="28"/>
        </w:rPr>
        <w:t>四、保证金（本项目不需要）</w:t>
      </w:r>
    </w:p>
    <w:p w14:paraId="3D256CB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5"/>
          <w:sz w:val="28"/>
          <w:szCs w:val="28"/>
        </w:rPr>
        <w:t>五、报价有效期</w:t>
      </w:r>
    </w:p>
    <w:p w14:paraId="1DFDA1B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5"/>
          <w:sz w:val="28"/>
          <w:szCs w:val="28"/>
        </w:rPr>
        <w:t>1.从报价截止之日起，报价文件有效期为</w:t>
      </w:r>
      <w:r>
        <w:rPr>
          <w:rFonts w:hint="eastAsia" w:ascii="方正仿宋_GB2312" w:hAnsi="方正仿宋_GB2312" w:eastAsia="方正仿宋_GB2312" w:cs="方正仿宋_GB2312"/>
          <w:spacing w:val="-26"/>
          <w:sz w:val="28"/>
          <w:szCs w:val="28"/>
        </w:rPr>
        <w:t xml:space="preserve"> </w:t>
      </w:r>
      <w:r>
        <w:rPr>
          <w:rFonts w:hint="eastAsia" w:ascii="方正仿宋_GB2312" w:hAnsi="方正仿宋_GB2312" w:eastAsia="方正仿宋_GB2312" w:cs="方正仿宋_GB2312"/>
          <w:spacing w:val="-5"/>
          <w:sz w:val="28"/>
          <w:szCs w:val="28"/>
        </w:rPr>
        <w:t>90 日</w:t>
      </w:r>
      <w:r>
        <w:rPr>
          <w:rFonts w:hint="eastAsia" w:ascii="方正仿宋_GB2312" w:hAnsi="方正仿宋_GB2312" w:eastAsia="方正仿宋_GB2312" w:cs="方正仿宋_GB2312"/>
          <w:spacing w:val="-5"/>
          <w:sz w:val="28"/>
          <w:szCs w:val="28"/>
          <w:lang w:eastAsia="zh-CN"/>
        </w:rPr>
        <w:t>。</w:t>
      </w:r>
    </w:p>
    <w:p w14:paraId="27B0E281">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2.特殊情况下，采购人可与供应商协商延缓报价有效期，这种要求和答复均以书面</w:t>
      </w:r>
      <w:r>
        <w:rPr>
          <w:rFonts w:hint="eastAsia" w:ascii="方正仿宋_GB2312" w:hAnsi="方正仿宋_GB2312" w:eastAsia="方正仿宋_GB2312" w:cs="方正仿宋_GB2312"/>
          <w:sz w:val="28"/>
          <w:szCs w:val="28"/>
        </w:rPr>
        <w:t>形式进行。在这种情况下，保证金的有效期也相</w:t>
      </w:r>
      <w:r>
        <w:rPr>
          <w:rFonts w:hint="eastAsia" w:ascii="方正仿宋_GB2312" w:hAnsi="方正仿宋_GB2312" w:eastAsia="方正仿宋_GB2312" w:cs="方正仿宋_GB2312"/>
          <w:spacing w:val="-1"/>
          <w:sz w:val="28"/>
          <w:szCs w:val="28"/>
        </w:rPr>
        <w:t>应延长。</w:t>
      </w:r>
    </w:p>
    <w:p w14:paraId="20F8E1FA">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2"/>
          <w:sz w:val="28"/>
          <w:szCs w:val="28"/>
        </w:rPr>
        <w:t>3.供应商可拒绝接受延期要求而不会导致保证金被没收，同意延长有效期的供应商不能修改报价文件</w:t>
      </w:r>
      <w:r>
        <w:rPr>
          <w:rFonts w:hint="eastAsia" w:ascii="方正仿宋_GB2312" w:hAnsi="方正仿宋_GB2312" w:eastAsia="方正仿宋_GB2312" w:cs="方正仿宋_GB2312"/>
          <w:spacing w:val="-2"/>
          <w:sz w:val="28"/>
          <w:szCs w:val="28"/>
          <w:lang w:eastAsia="zh-CN"/>
        </w:rPr>
        <w:t>。</w:t>
      </w:r>
    </w:p>
    <w:p w14:paraId="2EB3C438">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六、报价文件的组成</w:t>
      </w:r>
    </w:p>
    <w:p w14:paraId="059E2D7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2" w:firstLineChars="200"/>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7"/>
          <w:sz w:val="28"/>
          <w:szCs w:val="28"/>
        </w:rPr>
        <w:t>1.报价文件封面（附件一</w:t>
      </w:r>
      <w:r>
        <w:rPr>
          <w:rFonts w:hint="eastAsia" w:ascii="方正仿宋_GB2312" w:hAnsi="方正仿宋_GB2312" w:eastAsia="方正仿宋_GB2312" w:cs="方正仿宋_GB2312"/>
          <w:b w:val="0"/>
          <w:bCs w:val="0"/>
          <w:spacing w:val="-2"/>
          <w:sz w:val="28"/>
          <w:szCs w:val="28"/>
        </w:rPr>
        <w:t>）；</w:t>
      </w:r>
    </w:p>
    <w:p w14:paraId="3AE3E757">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2" w:firstLineChars="200"/>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7"/>
          <w:sz w:val="28"/>
          <w:szCs w:val="28"/>
          <w:lang w:val="en-US" w:eastAsia="zh-CN"/>
        </w:rPr>
        <w:t>2</w:t>
      </w:r>
      <w:r>
        <w:rPr>
          <w:rFonts w:hint="eastAsia" w:ascii="方正仿宋_GB2312" w:hAnsi="方正仿宋_GB2312" w:eastAsia="方正仿宋_GB2312" w:cs="方正仿宋_GB2312"/>
          <w:b w:val="0"/>
          <w:bCs w:val="0"/>
          <w:spacing w:val="-7"/>
          <w:sz w:val="28"/>
          <w:szCs w:val="28"/>
        </w:rPr>
        <w:t>.报价一览表（附件</w:t>
      </w:r>
      <w:r>
        <w:rPr>
          <w:rFonts w:hint="eastAsia" w:ascii="方正仿宋_GB2312" w:hAnsi="方正仿宋_GB2312" w:eastAsia="方正仿宋_GB2312" w:cs="方正仿宋_GB2312"/>
          <w:b w:val="0"/>
          <w:bCs w:val="0"/>
          <w:spacing w:val="-7"/>
          <w:sz w:val="28"/>
          <w:szCs w:val="28"/>
          <w:lang w:val="en-US" w:eastAsia="zh-CN"/>
        </w:rPr>
        <w:t>二</w:t>
      </w:r>
      <w:r>
        <w:rPr>
          <w:rFonts w:hint="eastAsia" w:ascii="方正仿宋_GB2312" w:hAnsi="方正仿宋_GB2312" w:eastAsia="方正仿宋_GB2312" w:cs="方正仿宋_GB2312"/>
          <w:b w:val="0"/>
          <w:bCs w:val="0"/>
          <w:spacing w:val="-5"/>
          <w:sz w:val="28"/>
          <w:szCs w:val="28"/>
        </w:rPr>
        <w:t>）；</w:t>
      </w:r>
    </w:p>
    <w:p w14:paraId="6F7CDF7A">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4"/>
          <w:sz w:val="28"/>
          <w:szCs w:val="28"/>
          <w:lang w:val="en-US" w:eastAsia="zh-CN"/>
        </w:rPr>
        <w:t>3</w:t>
      </w:r>
      <w:r>
        <w:rPr>
          <w:rFonts w:hint="eastAsia" w:ascii="方正仿宋_GB2312" w:hAnsi="方正仿宋_GB2312" w:eastAsia="方正仿宋_GB2312" w:cs="方正仿宋_GB2312"/>
          <w:b w:val="0"/>
          <w:bCs w:val="0"/>
          <w:spacing w:val="-4"/>
          <w:sz w:val="28"/>
          <w:szCs w:val="28"/>
        </w:rPr>
        <w:t>.在中华人民共和国境内（不含港、澳、台地区）注册，具有独立法人资格/具有独</w:t>
      </w:r>
      <w:r>
        <w:rPr>
          <w:rFonts w:hint="eastAsia" w:ascii="方正仿宋_GB2312" w:hAnsi="方正仿宋_GB2312" w:eastAsia="方正仿宋_GB2312" w:cs="方正仿宋_GB2312"/>
          <w:b w:val="0"/>
          <w:bCs w:val="0"/>
          <w:spacing w:val="-6"/>
          <w:sz w:val="28"/>
          <w:szCs w:val="28"/>
        </w:rPr>
        <w:t>立承担民事责任的能力（提供营业执照或者事业单位法人证书、社会团体法人登记证书、</w:t>
      </w:r>
      <w:r>
        <w:rPr>
          <w:rFonts w:hint="eastAsia" w:ascii="方正仿宋_GB2312" w:hAnsi="方正仿宋_GB2312" w:eastAsia="方正仿宋_GB2312" w:cs="方正仿宋_GB2312"/>
          <w:b w:val="0"/>
          <w:bCs w:val="0"/>
          <w:spacing w:val="-4"/>
          <w:sz w:val="28"/>
          <w:szCs w:val="28"/>
        </w:rPr>
        <w:t>其他组织登记证明文件的副本复印件加盖公章</w:t>
      </w:r>
      <w:r>
        <w:rPr>
          <w:rFonts w:hint="eastAsia" w:ascii="方正仿宋_GB2312" w:hAnsi="方正仿宋_GB2312" w:eastAsia="方正仿宋_GB2312" w:cs="方正仿宋_GB2312"/>
          <w:b w:val="0"/>
          <w:bCs w:val="0"/>
          <w:spacing w:val="-7"/>
          <w:sz w:val="28"/>
          <w:szCs w:val="28"/>
        </w:rPr>
        <w:t>）（</w:t>
      </w:r>
      <w:r>
        <w:rPr>
          <w:rFonts w:hint="eastAsia" w:ascii="方正仿宋_GB2312" w:hAnsi="方正仿宋_GB2312" w:eastAsia="方正仿宋_GB2312" w:cs="方正仿宋_GB2312"/>
          <w:b w:val="0"/>
          <w:bCs w:val="0"/>
          <w:spacing w:val="-4"/>
          <w:sz w:val="28"/>
          <w:szCs w:val="28"/>
        </w:rPr>
        <w:t>附件</w:t>
      </w:r>
      <w:r>
        <w:rPr>
          <w:rFonts w:hint="eastAsia" w:ascii="方正仿宋_GB2312" w:hAnsi="方正仿宋_GB2312" w:eastAsia="方正仿宋_GB2312" w:cs="方正仿宋_GB2312"/>
          <w:b w:val="0"/>
          <w:bCs w:val="0"/>
          <w:spacing w:val="-4"/>
          <w:sz w:val="28"/>
          <w:szCs w:val="28"/>
          <w:lang w:val="en-US" w:eastAsia="zh-CN"/>
        </w:rPr>
        <w:t>三</w:t>
      </w:r>
      <w:r>
        <w:rPr>
          <w:rFonts w:hint="eastAsia" w:ascii="方正仿宋_GB2312" w:hAnsi="方正仿宋_GB2312" w:eastAsia="方正仿宋_GB2312" w:cs="方正仿宋_GB2312"/>
          <w:b w:val="0"/>
          <w:bCs w:val="0"/>
          <w:spacing w:val="-7"/>
          <w:sz w:val="28"/>
          <w:szCs w:val="28"/>
        </w:rPr>
        <w:t>）；</w:t>
      </w:r>
    </w:p>
    <w:p w14:paraId="1D4FAA2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548" w:firstLineChars="200"/>
        <w:textAlignment w:val="auto"/>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3"/>
          <w:sz w:val="28"/>
          <w:szCs w:val="28"/>
          <w:lang w:val="en-US" w:eastAsia="zh-CN"/>
        </w:rPr>
        <w:t>4</w:t>
      </w:r>
      <w:r>
        <w:rPr>
          <w:rFonts w:hint="eastAsia" w:ascii="方正仿宋_GB2312" w:hAnsi="方正仿宋_GB2312" w:eastAsia="方正仿宋_GB2312" w:cs="方正仿宋_GB2312"/>
          <w:b w:val="0"/>
          <w:bCs w:val="0"/>
          <w:spacing w:val="-3"/>
          <w:sz w:val="28"/>
          <w:szCs w:val="28"/>
        </w:rPr>
        <w:t>.优惠条件及特殊承诺（格式自拟</w:t>
      </w:r>
      <w:r>
        <w:rPr>
          <w:rFonts w:hint="eastAsia" w:ascii="方正仿宋_GB2312" w:hAnsi="方正仿宋_GB2312" w:eastAsia="方正仿宋_GB2312" w:cs="方正仿宋_GB2312"/>
          <w:b w:val="0"/>
          <w:bCs w:val="0"/>
          <w:spacing w:val="-3"/>
          <w:sz w:val="28"/>
          <w:szCs w:val="28"/>
          <w:lang w:eastAsia="zh-CN"/>
        </w:rPr>
        <w:t>，</w:t>
      </w:r>
      <w:r>
        <w:rPr>
          <w:rFonts w:hint="eastAsia" w:ascii="方正仿宋_GB2312" w:hAnsi="方正仿宋_GB2312" w:eastAsia="方正仿宋_GB2312" w:cs="方正仿宋_GB2312"/>
          <w:b w:val="0"/>
          <w:bCs w:val="0"/>
          <w:spacing w:val="-3"/>
          <w:sz w:val="28"/>
          <w:szCs w:val="28"/>
          <w:lang w:val="en-US" w:eastAsia="zh-CN"/>
        </w:rPr>
        <w:t>需承诺</w:t>
      </w:r>
      <w:r>
        <w:rPr>
          <w:rFonts w:hint="eastAsia" w:ascii="仿宋_GB2312" w:hAnsi="仿宋_GB2312" w:eastAsia="仿宋_GB2312" w:cs="仿宋_GB2312"/>
          <w:b w:val="0"/>
          <w:bCs w:val="0"/>
          <w:color w:val="000000"/>
          <w:sz w:val="28"/>
          <w:szCs w:val="28"/>
          <w:highlight w:val="none"/>
          <w:lang w:val="en-US" w:eastAsia="zh-CN"/>
        </w:rPr>
        <w:t>2025年4月1日开始正式实施国家标准《建筑消防设施检测技术规范》（GB/T 44481-2024）后，</w:t>
      </w:r>
      <w:r>
        <w:rPr>
          <w:rFonts w:hint="eastAsia" w:ascii="仿宋_GB2312" w:hAnsi="仿宋_GB2312" w:eastAsia="仿宋_GB2312" w:cs="仿宋_GB2312"/>
          <w:b w:val="0"/>
          <w:bCs w:val="0"/>
          <w:color w:val="000000"/>
          <w:sz w:val="28"/>
          <w:szCs w:val="28"/>
          <w:highlight w:val="none"/>
        </w:rPr>
        <w:t>供应商</w:t>
      </w:r>
      <w:r>
        <w:rPr>
          <w:rFonts w:hint="eastAsia" w:ascii="仿宋_GB2312" w:hAnsi="仿宋_GB2312" w:eastAsia="仿宋_GB2312" w:cs="仿宋_GB2312"/>
          <w:b w:val="0"/>
          <w:bCs w:val="0"/>
          <w:color w:val="000000"/>
          <w:sz w:val="28"/>
          <w:szCs w:val="28"/>
          <w:highlight w:val="none"/>
          <w:lang w:val="en-US" w:eastAsia="zh-CN"/>
        </w:rPr>
        <w:t>必须提供符合新国标要求的消防消防器材，报价不变。</w:t>
      </w:r>
      <w:r>
        <w:rPr>
          <w:rFonts w:hint="eastAsia" w:ascii="方正仿宋_GB2312" w:hAnsi="方正仿宋_GB2312" w:eastAsia="方正仿宋_GB2312" w:cs="方正仿宋_GB2312"/>
          <w:b w:val="0"/>
          <w:bCs w:val="0"/>
          <w:spacing w:val="-3"/>
          <w:sz w:val="28"/>
          <w:szCs w:val="28"/>
        </w:rPr>
        <w:t>）；</w:t>
      </w:r>
    </w:p>
    <w:p w14:paraId="3EDEDD7C">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3"/>
          <w:sz w:val="28"/>
          <w:szCs w:val="28"/>
          <w:lang w:val="en-US" w:eastAsia="zh-CN"/>
        </w:rPr>
        <w:t>5</w:t>
      </w:r>
      <w:r>
        <w:rPr>
          <w:rFonts w:hint="eastAsia" w:ascii="方正仿宋_GB2312" w:hAnsi="方正仿宋_GB2312" w:eastAsia="方正仿宋_GB2312" w:cs="方正仿宋_GB2312"/>
          <w:b w:val="0"/>
          <w:bCs w:val="0"/>
          <w:spacing w:val="-3"/>
          <w:sz w:val="28"/>
          <w:szCs w:val="28"/>
        </w:rPr>
        <w:t>. 报价单位认为需要的其他文件资料；</w:t>
      </w:r>
    </w:p>
    <w:p w14:paraId="46DF9EC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3"/>
          <w:sz w:val="28"/>
          <w:szCs w:val="28"/>
        </w:rPr>
        <w:t>报价文件装订密封，且在封皮上注明：采购项目名称、报价单位名称、受委托人姓名</w:t>
      </w:r>
      <w:r>
        <w:rPr>
          <w:rFonts w:hint="eastAsia" w:ascii="方正仿宋_GB2312" w:hAnsi="方正仿宋_GB2312" w:eastAsia="方正仿宋_GB2312" w:cs="方正仿宋_GB2312"/>
          <w:b w:val="0"/>
          <w:bCs w:val="0"/>
          <w:spacing w:val="-3"/>
          <w:sz w:val="28"/>
          <w:szCs w:val="28"/>
          <w:lang w:val="en-US" w:eastAsia="zh-CN"/>
        </w:rPr>
        <w:t>及联系电话</w:t>
      </w:r>
      <w:r>
        <w:rPr>
          <w:rFonts w:hint="eastAsia" w:ascii="方正仿宋_GB2312" w:hAnsi="方正仿宋_GB2312" w:eastAsia="方正仿宋_GB2312" w:cs="方正仿宋_GB2312"/>
          <w:b w:val="0"/>
          <w:bCs w:val="0"/>
          <w:spacing w:val="-3"/>
          <w:sz w:val="28"/>
          <w:szCs w:val="28"/>
        </w:rPr>
        <w:t>。</w:t>
      </w:r>
    </w:p>
    <w:p w14:paraId="7571F0F7">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3"/>
          <w:sz w:val="28"/>
          <w:szCs w:val="28"/>
        </w:rPr>
        <w:t>七、报价文件的签署和份数</w:t>
      </w:r>
    </w:p>
    <w:p w14:paraId="3BE27BCC">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1.报价文件需打印或用不褪色的墨水填写，并</w:t>
      </w:r>
      <w:r>
        <w:rPr>
          <w:rFonts w:hint="eastAsia" w:ascii="方正仿宋_GB2312" w:hAnsi="方正仿宋_GB2312" w:eastAsia="方正仿宋_GB2312" w:cs="方正仿宋_GB2312"/>
          <w:b/>
          <w:bCs/>
          <w:spacing w:val="1"/>
          <w:sz w:val="28"/>
          <w:szCs w:val="28"/>
          <w:lang w:val="en-US" w:eastAsia="zh-CN"/>
        </w:rPr>
        <w:t>装订</w:t>
      </w:r>
      <w:r>
        <w:rPr>
          <w:rFonts w:hint="eastAsia" w:ascii="方正仿宋_GB2312" w:hAnsi="方正仿宋_GB2312" w:eastAsia="方正仿宋_GB2312" w:cs="方正仿宋_GB2312"/>
          <w:b/>
          <w:bCs/>
          <w:spacing w:val="1"/>
          <w:sz w:val="28"/>
          <w:szCs w:val="28"/>
        </w:rPr>
        <w:t>成册</w:t>
      </w:r>
      <w:r>
        <w:rPr>
          <w:rFonts w:hint="eastAsia" w:ascii="方正仿宋_GB2312" w:hAnsi="方正仿宋_GB2312" w:eastAsia="方正仿宋_GB2312" w:cs="方正仿宋_GB2312"/>
          <w:spacing w:val="1"/>
          <w:sz w:val="28"/>
          <w:szCs w:val="28"/>
        </w:rPr>
        <w:t>。报价文</w:t>
      </w:r>
      <w:r>
        <w:rPr>
          <w:rFonts w:hint="eastAsia" w:ascii="方正仿宋_GB2312" w:hAnsi="方正仿宋_GB2312" w:eastAsia="方正仿宋_GB2312" w:cs="方正仿宋_GB2312"/>
          <w:sz w:val="28"/>
          <w:szCs w:val="28"/>
        </w:rPr>
        <w:t>件的装订顺序应按</w:t>
      </w:r>
      <w:r>
        <w:rPr>
          <w:rFonts w:hint="eastAsia" w:ascii="方正仿宋_GB2312" w:hAnsi="方正仿宋_GB2312" w:eastAsia="方正仿宋_GB2312" w:cs="方正仿宋_GB2312"/>
          <w:spacing w:val="-1"/>
          <w:sz w:val="28"/>
          <w:szCs w:val="28"/>
        </w:rPr>
        <w:t>本章第六条所</w:t>
      </w:r>
      <w:r>
        <w:rPr>
          <w:rFonts w:hint="eastAsia" w:ascii="方正仿宋_GB2312" w:hAnsi="方正仿宋_GB2312" w:eastAsia="方正仿宋_GB2312" w:cs="方正仿宋_GB2312"/>
          <w:spacing w:val="-1"/>
          <w:sz w:val="28"/>
          <w:szCs w:val="28"/>
          <w:lang w:val="en-US" w:eastAsia="zh-CN"/>
        </w:rPr>
        <w:t>述</w:t>
      </w:r>
      <w:r>
        <w:rPr>
          <w:rFonts w:hint="eastAsia" w:ascii="方正仿宋_GB2312" w:hAnsi="方正仿宋_GB2312" w:eastAsia="方正仿宋_GB2312" w:cs="方正仿宋_GB2312"/>
          <w:spacing w:val="-1"/>
          <w:sz w:val="28"/>
          <w:szCs w:val="28"/>
        </w:rPr>
        <w:t>顺序装订。</w:t>
      </w:r>
    </w:p>
    <w:p w14:paraId="17276275">
      <w:pPr>
        <w:pStyle w:val="4"/>
        <w:keepNext w:val="0"/>
        <w:keepLines w:val="0"/>
        <w:pageBreakBefore w:val="0"/>
        <w:widowControl w:val="0"/>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2.报价文件凡需盖章</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lang w:val="en-US" w:eastAsia="zh-CN"/>
        </w:rPr>
        <w:t>或法定代表人签署</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rPr>
        <w:t>处均须由报价单位盖公章</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lang w:val="en-US" w:eastAsia="zh-CN"/>
        </w:rPr>
        <w:t>或法定代表人签字</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rPr>
        <w:t>，</w:t>
      </w:r>
      <w:r>
        <w:rPr>
          <w:rFonts w:hint="eastAsia" w:ascii="方正仿宋_GB2312" w:hAnsi="方正仿宋_GB2312" w:eastAsia="方正仿宋_GB2312" w:cs="方正仿宋_GB2312"/>
          <w:spacing w:val="-1"/>
          <w:sz w:val="28"/>
          <w:szCs w:val="28"/>
        </w:rPr>
        <w:t>供应商单位应写全称。</w:t>
      </w:r>
    </w:p>
    <w:p w14:paraId="4C5B10C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6" w:firstLineChars="200"/>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pacing w:val="-6"/>
          <w:sz w:val="28"/>
          <w:szCs w:val="28"/>
        </w:rPr>
        <w:t>3.供应商应按照采购文件的格式要求制作报价文件，报价文件</w:t>
      </w:r>
      <w:r>
        <w:rPr>
          <w:rFonts w:hint="eastAsia" w:ascii="方正仿宋_GB2312" w:hAnsi="方正仿宋_GB2312" w:eastAsia="方正仿宋_GB2312" w:cs="方正仿宋_GB2312"/>
          <w:b/>
          <w:bCs/>
          <w:spacing w:val="-6"/>
          <w:sz w:val="28"/>
          <w:szCs w:val="28"/>
        </w:rPr>
        <w:t>正</w:t>
      </w:r>
      <w:r>
        <w:rPr>
          <w:rFonts w:hint="eastAsia" w:ascii="方正仿宋_GB2312" w:hAnsi="方正仿宋_GB2312" w:eastAsia="方正仿宋_GB2312" w:cs="方正仿宋_GB2312"/>
          <w:b/>
          <w:bCs/>
          <w:spacing w:val="-7"/>
          <w:sz w:val="28"/>
          <w:szCs w:val="28"/>
        </w:rPr>
        <w:t>本1份</w:t>
      </w:r>
      <w:r>
        <w:rPr>
          <w:rFonts w:hint="eastAsia" w:ascii="方正仿宋_GB2312" w:hAnsi="方正仿宋_GB2312" w:eastAsia="方正仿宋_GB2312" w:cs="方正仿宋_GB2312"/>
          <w:spacing w:val="-7"/>
          <w:sz w:val="28"/>
          <w:szCs w:val="28"/>
          <w:lang w:val="en-US" w:eastAsia="zh-CN"/>
        </w:rPr>
        <w:t>。</w:t>
      </w:r>
    </w:p>
    <w:p w14:paraId="7BF17DA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八、报价文件的递交</w:t>
      </w:r>
    </w:p>
    <w:p w14:paraId="03A302CA">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pacing w:val="-3"/>
          <w:sz w:val="28"/>
          <w:szCs w:val="28"/>
          <w:lang w:eastAsia="zh-CN"/>
        </w:rPr>
      </w:pPr>
      <w:r>
        <w:rPr>
          <w:rFonts w:hint="eastAsia" w:ascii="方正仿宋_GB2312" w:hAnsi="方正仿宋_GB2312" w:eastAsia="方正仿宋_GB2312" w:cs="方正仿宋_GB2312"/>
          <w:spacing w:val="-2"/>
          <w:sz w:val="28"/>
          <w:szCs w:val="28"/>
        </w:rPr>
        <w:t>1.如果供应商未加写标记，采购人对报价文件的</w:t>
      </w:r>
      <w:r>
        <w:rPr>
          <w:rFonts w:hint="eastAsia" w:ascii="方正仿宋_GB2312" w:hAnsi="方正仿宋_GB2312" w:eastAsia="方正仿宋_GB2312" w:cs="方正仿宋_GB2312"/>
          <w:spacing w:val="-3"/>
          <w:sz w:val="28"/>
          <w:szCs w:val="28"/>
        </w:rPr>
        <w:t>误投和提前启封不负责任</w:t>
      </w:r>
      <w:r>
        <w:rPr>
          <w:rFonts w:hint="eastAsia" w:ascii="方正仿宋_GB2312" w:hAnsi="方正仿宋_GB2312" w:eastAsia="方正仿宋_GB2312" w:cs="方正仿宋_GB2312"/>
          <w:spacing w:val="-3"/>
          <w:sz w:val="28"/>
          <w:szCs w:val="28"/>
          <w:lang w:eastAsia="zh-CN"/>
        </w:rPr>
        <w:t>。</w:t>
      </w:r>
    </w:p>
    <w:p w14:paraId="02D284E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2.采购人</w:t>
      </w:r>
      <w:r>
        <w:rPr>
          <w:rFonts w:hint="eastAsia" w:ascii="方正仿宋_GB2312" w:hAnsi="方正仿宋_GB2312" w:eastAsia="方正仿宋_GB2312" w:cs="方正仿宋_GB2312"/>
          <w:spacing w:val="-1"/>
          <w:sz w:val="28"/>
          <w:szCs w:val="28"/>
          <w:highlight w:val="none"/>
          <w:lang w:val="en-US" w:eastAsia="zh-CN"/>
        </w:rPr>
        <w:t>只</w:t>
      </w:r>
      <w:r>
        <w:rPr>
          <w:rFonts w:hint="eastAsia" w:ascii="方正仿宋_GB2312" w:hAnsi="方正仿宋_GB2312" w:eastAsia="方正仿宋_GB2312" w:cs="方正仿宋_GB2312"/>
          <w:spacing w:val="-1"/>
          <w:sz w:val="28"/>
          <w:szCs w:val="28"/>
          <w:highlight w:val="none"/>
        </w:rPr>
        <w:t>接受在报价截止时间前</w:t>
      </w:r>
      <w:r>
        <w:rPr>
          <w:rFonts w:hint="eastAsia" w:ascii="方正仿宋_GB2312" w:hAnsi="方正仿宋_GB2312" w:eastAsia="方正仿宋_GB2312" w:cs="方正仿宋_GB2312"/>
          <w:spacing w:val="-1"/>
          <w:sz w:val="28"/>
          <w:szCs w:val="28"/>
          <w:highlight w:val="none"/>
          <w:lang w:val="en-US" w:eastAsia="zh-CN"/>
        </w:rPr>
        <w:t>供应商递交的</w:t>
      </w:r>
      <w:r>
        <w:rPr>
          <w:rFonts w:hint="eastAsia" w:ascii="方正仿宋_GB2312" w:hAnsi="方正仿宋_GB2312" w:eastAsia="方正仿宋_GB2312" w:cs="方正仿宋_GB2312"/>
          <w:spacing w:val="-1"/>
          <w:sz w:val="28"/>
          <w:szCs w:val="28"/>
          <w:highlight w:val="none"/>
        </w:rPr>
        <w:t>报价文件</w:t>
      </w:r>
      <w:r>
        <w:rPr>
          <w:rFonts w:hint="eastAsia" w:ascii="方正仿宋_GB2312" w:hAnsi="方正仿宋_GB2312" w:eastAsia="方正仿宋_GB2312" w:cs="方正仿宋_GB2312"/>
          <w:spacing w:val="-1"/>
          <w:sz w:val="28"/>
          <w:szCs w:val="28"/>
          <w:highlight w:val="none"/>
          <w:lang w:eastAsia="zh-CN"/>
        </w:rPr>
        <w:t>。</w:t>
      </w:r>
    </w:p>
    <w:p w14:paraId="67A259E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jc w:val="both"/>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3.报价截止时间前，供应商可以书面形式向采购人已递交的报价文件提出补充</w:t>
      </w:r>
      <w:r>
        <w:rPr>
          <w:rFonts w:hint="eastAsia" w:ascii="方正仿宋_GB2312" w:hAnsi="方正仿宋_GB2312" w:eastAsia="方正仿宋_GB2312" w:cs="方正仿宋_GB2312"/>
          <w:sz w:val="28"/>
          <w:szCs w:val="28"/>
        </w:rPr>
        <w:t>和修改，采购人以最后的补充和修改为准。该书面材料应密封，</w:t>
      </w:r>
      <w:r>
        <w:rPr>
          <w:rFonts w:hint="eastAsia" w:ascii="方正仿宋_GB2312" w:hAnsi="方正仿宋_GB2312" w:eastAsia="方正仿宋_GB2312" w:cs="方正仿宋_GB2312"/>
          <w:spacing w:val="-71"/>
          <w:sz w:val="28"/>
          <w:szCs w:val="28"/>
        </w:rPr>
        <w:t xml:space="preserve"> </w:t>
      </w:r>
      <w:r>
        <w:rPr>
          <w:rFonts w:hint="eastAsia" w:ascii="方正仿宋_GB2312" w:hAnsi="方正仿宋_GB2312" w:eastAsia="方正仿宋_GB2312" w:cs="方正仿宋_GB2312"/>
          <w:sz w:val="28"/>
          <w:szCs w:val="28"/>
        </w:rPr>
        <w:t>由法定代表人或授权</w:t>
      </w:r>
      <w:r>
        <w:rPr>
          <w:rFonts w:hint="eastAsia" w:ascii="方正仿宋_GB2312" w:hAnsi="方正仿宋_GB2312" w:eastAsia="方正仿宋_GB2312" w:cs="方正仿宋_GB2312"/>
          <w:spacing w:val="-1"/>
          <w:sz w:val="28"/>
          <w:szCs w:val="28"/>
        </w:rPr>
        <w:t>委托人</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须提供授权委托书</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3"/>
          <w:sz w:val="28"/>
          <w:szCs w:val="28"/>
        </w:rPr>
        <w:t>签字并加盖公章</w:t>
      </w:r>
      <w:r>
        <w:rPr>
          <w:rFonts w:hint="eastAsia" w:ascii="方正仿宋_GB2312" w:hAnsi="方正仿宋_GB2312" w:eastAsia="方正仿宋_GB2312" w:cs="方正仿宋_GB2312"/>
          <w:spacing w:val="-3"/>
          <w:sz w:val="28"/>
          <w:szCs w:val="28"/>
          <w:lang w:eastAsia="zh-CN"/>
        </w:rPr>
        <w:t>。</w:t>
      </w:r>
    </w:p>
    <w:p w14:paraId="3EFF980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4"/>
          <w:sz w:val="28"/>
          <w:szCs w:val="28"/>
        </w:rPr>
        <w:t>4.报价文件填写字迹必须清楚、工整，对不同文字文本报价文件的解释发生异议的，</w:t>
      </w:r>
      <w:r>
        <w:rPr>
          <w:rFonts w:hint="eastAsia" w:ascii="方正仿宋_GB2312" w:hAnsi="方正仿宋_GB2312" w:eastAsia="方正仿宋_GB2312" w:cs="方正仿宋_GB2312"/>
          <w:spacing w:val="-6"/>
          <w:sz w:val="28"/>
          <w:szCs w:val="28"/>
        </w:rPr>
        <w:t>以中文文本为准</w:t>
      </w:r>
      <w:r>
        <w:rPr>
          <w:rFonts w:hint="eastAsia" w:ascii="方正仿宋_GB2312" w:hAnsi="方正仿宋_GB2312" w:eastAsia="方正仿宋_GB2312" w:cs="方正仿宋_GB2312"/>
          <w:spacing w:val="-6"/>
          <w:sz w:val="28"/>
          <w:szCs w:val="28"/>
          <w:lang w:eastAsia="zh-CN"/>
        </w:rPr>
        <w:t>。</w:t>
      </w:r>
    </w:p>
    <w:p w14:paraId="752874A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九、无效报价</w:t>
      </w:r>
    </w:p>
    <w:p w14:paraId="17A98B1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pacing w:val="-4"/>
          <w:sz w:val="28"/>
          <w:szCs w:val="28"/>
        </w:rPr>
      </w:pPr>
      <w:r>
        <w:rPr>
          <w:rFonts w:hint="eastAsia" w:ascii="方正仿宋_GB2312" w:hAnsi="方正仿宋_GB2312" w:eastAsia="方正仿宋_GB2312" w:cs="方正仿宋_GB2312"/>
          <w:spacing w:val="-3"/>
          <w:sz w:val="28"/>
          <w:szCs w:val="28"/>
        </w:rPr>
        <w:t>发生下列情况之一的，采购人可视情况</w:t>
      </w:r>
      <w:r>
        <w:rPr>
          <w:rFonts w:hint="eastAsia" w:ascii="方正仿宋_GB2312" w:hAnsi="方正仿宋_GB2312" w:eastAsia="方正仿宋_GB2312" w:cs="方正仿宋_GB2312"/>
          <w:spacing w:val="-3"/>
          <w:sz w:val="28"/>
          <w:szCs w:val="28"/>
          <w:lang w:eastAsia="zh-CN"/>
        </w:rPr>
        <w:t>做</w:t>
      </w:r>
      <w:r>
        <w:rPr>
          <w:rFonts w:hint="eastAsia" w:ascii="方正仿宋_GB2312" w:hAnsi="方正仿宋_GB2312" w:eastAsia="方正仿宋_GB2312" w:cs="方正仿宋_GB2312"/>
          <w:spacing w:val="-3"/>
          <w:sz w:val="28"/>
          <w:szCs w:val="28"/>
        </w:rPr>
        <w:t>无效</w:t>
      </w:r>
      <w:r>
        <w:rPr>
          <w:rFonts w:hint="eastAsia" w:ascii="方正仿宋_GB2312" w:hAnsi="方正仿宋_GB2312" w:eastAsia="方正仿宋_GB2312" w:cs="方正仿宋_GB2312"/>
          <w:spacing w:val="-4"/>
          <w:sz w:val="28"/>
          <w:szCs w:val="28"/>
        </w:rPr>
        <w:t>报价处理：</w:t>
      </w:r>
    </w:p>
    <w:p w14:paraId="11336D7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1.在采购人规定的截止时间以后送达的报价</w:t>
      </w:r>
      <w:r>
        <w:rPr>
          <w:rFonts w:hint="eastAsia" w:ascii="方正仿宋_GB2312" w:hAnsi="方正仿宋_GB2312" w:eastAsia="方正仿宋_GB2312" w:cs="方正仿宋_GB2312"/>
          <w:spacing w:val="-2"/>
          <w:sz w:val="28"/>
          <w:szCs w:val="28"/>
        </w:rPr>
        <w:t>文件</w:t>
      </w:r>
      <w:r>
        <w:rPr>
          <w:rFonts w:hint="eastAsia" w:ascii="方正仿宋_GB2312" w:hAnsi="方正仿宋_GB2312" w:eastAsia="方正仿宋_GB2312" w:cs="方正仿宋_GB2312"/>
          <w:spacing w:val="-2"/>
          <w:sz w:val="28"/>
          <w:szCs w:val="28"/>
          <w:lang w:eastAsia="zh-CN"/>
        </w:rPr>
        <w:t>。</w:t>
      </w:r>
    </w:p>
    <w:p w14:paraId="75952F6A">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2"/>
          <w:sz w:val="28"/>
          <w:szCs w:val="28"/>
        </w:rPr>
        <w:t>2.提供两个或两个以上报价方案的</w:t>
      </w:r>
      <w:r>
        <w:rPr>
          <w:rFonts w:hint="eastAsia" w:ascii="方正仿宋_GB2312" w:hAnsi="方正仿宋_GB2312" w:eastAsia="方正仿宋_GB2312" w:cs="方正仿宋_GB2312"/>
          <w:spacing w:val="-2"/>
          <w:sz w:val="28"/>
          <w:szCs w:val="28"/>
          <w:lang w:eastAsia="zh-CN"/>
        </w:rPr>
        <w:t>。</w:t>
      </w:r>
    </w:p>
    <w:p w14:paraId="367C798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4"/>
          <w:sz w:val="28"/>
          <w:szCs w:val="28"/>
          <w:lang w:val="en-US" w:eastAsia="zh-CN"/>
        </w:rPr>
        <w:t xml:space="preserve">    </w:t>
      </w:r>
      <w:r>
        <w:rPr>
          <w:rFonts w:hint="eastAsia" w:ascii="方正仿宋_GB2312" w:hAnsi="方正仿宋_GB2312" w:eastAsia="方正仿宋_GB2312" w:cs="方正仿宋_GB2312"/>
          <w:spacing w:val="-4"/>
          <w:sz w:val="28"/>
          <w:szCs w:val="28"/>
        </w:rPr>
        <w:t>3.报价文件应盖公章而未盖公章或盖非公司公章、未装订、未密封</w:t>
      </w:r>
      <w:r>
        <w:rPr>
          <w:rFonts w:hint="eastAsia" w:ascii="方正仿宋_GB2312" w:hAnsi="方正仿宋_GB2312" w:eastAsia="方正仿宋_GB2312" w:cs="方正仿宋_GB2312"/>
          <w:spacing w:val="-4"/>
          <w:sz w:val="28"/>
          <w:szCs w:val="28"/>
          <w:lang w:val="en-US" w:eastAsia="zh-CN"/>
        </w:rPr>
        <w:t>的</w:t>
      </w:r>
      <w:r>
        <w:rPr>
          <w:rFonts w:hint="eastAsia" w:ascii="方正仿宋_GB2312" w:hAnsi="方正仿宋_GB2312" w:eastAsia="方正仿宋_GB2312" w:cs="方正仿宋_GB2312"/>
          <w:spacing w:val="-4"/>
          <w:sz w:val="28"/>
          <w:szCs w:val="28"/>
          <w:lang w:eastAsia="zh-CN"/>
        </w:rPr>
        <w:t>。</w:t>
      </w:r>
    </w:p>
    <w:p w14:paraId="5922855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pacing w:val="-4"/>
          <w:sz w:val="28"/>
          <w:szCs w:val="28"/>
          <w:lang w:eastAsia="zh-CN"/>
        </w:rPr>
      </w:pPr>
      <w:r>
        <w:rPr>
          <w:rFonts w:hint="eastAsia" w:ascii="方正仿宋_GB2312" w:hAnsi="方正仿宋_GB2312" w:eastAsia="方正仿宋_GB2312" w:cs="方正仿宋_GB2312"/>
          <w:spacing w:val="-4"/>
          <w:sz w:val="28"/>
          <w:szCs w:val="28"/>
        </w:rPr>
        <w:t>4.未按规定缴纳保证金的（本项目不需要）</w:t>
      </w:r>
      <w:r>
        <w:rPr>
          <w:rFonts w:hint="eastAsia" w:ascii="方正仿宋_GB2312" w:hAnsi="方正仿宋_GB2312" w:eastAsia="方正仿宋_GB2312" w:cs="方正仿宋_GB2312"/>
          <w:spacing w:val="-4"/>
          <w:sz w:val="28"/>
          <w:szCs w:val="28"/>
          <w:lang w:eastAsia="zh-CN"/>
        </w:rPr>
        <w:t>。</w:t>
      </w:r>
    </w:p>
    <w:p w14:paraId="7FA7D0A1">
      <w:pPr>
        <w:pStyle w:val="4"/>
        <w:keepNext w:val="0"/>
        <w:keepLines w:val="0"/>
        <w:pageBreakBefore w:val="0"/>
        <w:widowControl/>
        <w:kinsoku w:val="0"/>
        <w:wordWrap/>
        <w:overflowPunct/>
        <w:topLinePunct w:val="0"/>
        <w:autoSpaceDE w:val="0"/>
        <w:autoSpaceDN w:val="0"/>
        <w:bidi w:val="0"/>
        <w:adjustRightInd w:val="0"/>
        <w:snapToGrid w:val="0"/>
        <w:spacing w:line="500" w:lineRule="exact"/>
        <w:ind w:right="0" w:firstLine="552" w:firstLineChars="200"/>
        <w:textAlignment w:val="baseline"/>
        <w:rPr>
          <w:rFonts w:hint="eastAsia" w:ascii="方正仿宋_GB2312" w:hAnsi="方正仿宋_GB2312" w:eastAsia="方正仿宋_GB2312" w:cs="方正仿宋_GB2312"/>
          <w:spacing w:val="-2"/>
          <w:sz w:val="28"/>
          <w:szCs w:val="28"/>
          <w:lang w:eastAsia="zh-CN"/>
        </w:rPr>
      </w:pPr>
      <w:r>
        <w:rPr>
          <w:rFonts w:hint="eastAsia" w:ascii="方正仿宋_GB2312" w:hAnsi="方正仿宋_GB2312" w:eastAsia="方正仿宋_GB2312" w:cs="方正仿宋_GB2312"/>
          <w:spacing w:val="-2"/>
          <w:sz w:val="28"/>
          <w:szCs w:val="28"/>
        </w:rPr>
        <w:t>5.报价超过最高限价的</w:t>
      </w:r>
      <w:r>
        <w:rPr>
          <w:rFonts w:hint="eastAsia" w:ascii="方正仿宋_GB2312" w:hAnsi="方正仿宋_GB2312" w:eastAsia="方正仿宋_GB2312" w:cs="方正仿宋_GB2312"/>
          <w:spacing w:val="-2"/>
          <w:sz w:val="28"/>
          <w:szCs w:val="28"/>
          <w:lang w:eastAsia="zh-CN"/>
        </w:rPr>
        <w:t>。</w:t>
      </w:r>
    </w:p>
    <w:p w14:paraId="60AD4C2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6.不符合供应商资格要求或所提供的资料存在弄虚作假的</w:t>
      </w:r>
      <w:r>
        <w:rPr>
          <w:rFonts w:hint="eastAsia" w:ascii="方正仿宋_GB2312" w:hAnsi="方正仿宋_GB2312" w:eastAsia="方正仿宋_GB2312" w:cs="方正仿宋_GB2312"/>
          <w:spacing w:val="-1"/>
          <w:sz w:val="28"/>
          <w:szCs w:val="28"/>
          <w:lang w:eastAsia="zh-CN"/>
        </w:rPr>
        <w:t>。</w:t>
      </w:r>
    </w:p>
    <w:p w14:paraId="2AD6E38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7.在近三年内的经营活动中存在和询价内容相关的重大违法、违规</w:t>
      </w:r>
      <w:r>
        <w:rPr>
          <w:rFonts w:hint="eastAsia" w:ascii="方正仿宋_GB2312" w:hAnsi="方正仿宋_GB2312" w:eastAsia="方正仿宋_GB2312" w:cs="方正仿宋_GB2312"/>
          <w:spacing w:val="-1"/>
          <w:sz w:val="28"/>
          <w:szCs w:val="28"/>
        </w:rPr>
        <w:t>记录的，</w:t>
      </w:r>
      <w:r>
        <w:rPr>
          <w:rFonts w:hint="eastAsia" w:ascii="方正仿宋_GB2312" w:hAnsi="方正仿宋_GB2312" w:eastAsia="方正仿宋_GB2312" w:cs="方正仿宋_GB2312"/>
          <w:spacing w:val="-71"/>
          <w:sz w:val="28"/>
          <w:szCs w:val="28"/>
        </w:rPr>
        <w:t xml:space="preserve"> </w:t>
      </w:r>
      <w:r>
        <w:rPr>
          <w:rFonts w:hint="eastAsia" w:ascii="方正仿宋_GB2312" w:hAnsi="方正仿宋_GB2312" w:eastAsia="方正仿宋_GB2312" w:cs="方正仿宋_GB2312"/>
          <w:spacing w:val="-1"/>
          <w:sz w:val="28"/>
          <w:szCs w:val="28"/>
        </w:rPr>
        <w:t>以政府及其相关职能部门相关网站信息为准。</w:t>
      </w:r>
    </w:p>
    <w:p w14:paraId="1144205F">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8.法定代表人为同一人或者存在控股、管理关系的不同单位，同时参加本项目报价</w:t>
      </w:r>
      <w:r>
        <w:rPr>
          <w:rFonts w:hint="eastAsia" w:ascii="方正仿宋_GB2312" w:hAnsi="方正仿宋_GB2312" w:eastAsia="方正仿宋_GB2312" w:cs="方正仿宋_GB2312"/>
          <w:spacing w:val="-15"/>
          <w:sz w:val="28"/>
          <w:szCs w:val="28"/>
        </w:rPr>
        <w:t>的</w:t>
      </w:r>
      <w:r>
        <w:rPr>
          <w:rFonts w:hint="eastAsia" w:ascii="方正仿宋_GB2312" w:hAnsi="方正仿宋_GB2312" w:eastAsia="方正仿宋_GB2312" w:cs="方正仿宋_GB2312"/>
          <w:spacing w:val="-15"/>
          <w:sz w:val="28"/>
          <w:szCs w:val="28"/>
          <w:lang w:eastAsia="zh-CN"/>
        </w:rPr>
        <w:t>。</w:t>
      </w:r>
    </w:p>
    <w:p w14:paraId="3A64A00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9.近两年内被列入采购人及采购人母公司、分、子公司及其他关联方组织的《供应</w:t>
      </w:r>
      <w:r>
        <w:rPr>
          <w:rFonts w:hint="eastAsia" w:ascii="方正仿宋_GB2312" w:hAnsi="方正仿宋_GB2312" w:eastAsia="方正仿宋_GB2312" w:cs="方正仿宋_GB2312"/>
          <w:spacing w:val="-6"/>
          <w:sz w:val="28"/>
          <w:szCs w:val="28"/>
        </w:rPr>
        <w:t>商不良行为记录名单</w:t>
      </w:r>
      <w:r>
        <w:rPr>
          <w:rFonts w:hint="eastAsia" w:ascii="方正仿宋_GB2312" w:hAnsi="方正仿宋_GB2312" w:eastAsia="方正仿宋_GB2312" w:cs="方正仿宋_GB2312"/>
          <w:spacing w:val="-6"/>
          <w:sz w:val="28"/>
          <w:szCs w:val="28"/>
          <w:lang w:eastAsia="zh-CN"/>
        </w:rPr>
        <w:t>》</w:t>
      </w:r>
      <w:r>
        <w:rPr>
          <w:rFonts w:hint="eastAsia" w:ascii="方正仿宋_GB2312" w:hAnsi="方正仿宋_GB2312" w:eastAsia="方正仿宋_GB2312" w:cs="方正仿宋_GB2312"/>
          <w:spacing w:val="-6"/>
          <w:sz w:val="28"/>
          <w:szCs w:val="28"/>
        </w:rPr>
        <w:t>（即黑名单）的。</w:t>
      </w:r>
    </w:p>
    <w:p w14:paraId="0C4CBD5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5"/>
          <w:sz w:val="28"/>
          <w:szCs w:val="28"/>
        </w:rPr>
        <w:t>10.不符合采购文件实质性要求（“第三部分 询价内容”</w:t>
      </w:r>
      <w:r>
        <w:rPr>
          <w:rFonts w:hint="eastAsia" w:ascii="方正仿宋_GB2312" w:hAnsi="方正仿宋_GB2312" w:eastAsia="方正仿宋_GB2312" w:cs="方正仿宋_GB2312"/>
          <w:spacing w:val="-92"/>
          <w:sz w:val="28"/>
          <w:szCs w:val="28"/>
        </w:rPr>
        <w:t xml:space="preserve"> </w:t>
      </w:r>
      <w:r>
        <w:rPr>
          <w:rFonts w:hint="eastAsia" w:ascii="方正仿宋_GB2312" w:hAnsi="方正仿宋_GB2312" w:eastAsia="方正仿宋_GB2312" w:cs="方正仿宋_GB2312"/>
          <w:spacing w:val="-5"/>
          <w:sz w:val="28"/>
          <w:szCs w:val="28"/>
        </w:rPr>
        <w:t>中具体条款用“</w:t>
      </w:r>
      <w:r>
        <w:rPr>
          <w:rFonts w:hint="eastAsia" w:ascii="方正仿宋_GB2312" w:hAnsi="方正仿宋_GB2312" w:eastAsia="方正仿宋_GB2312" w:cs="方正仿宋_GB2312"/>
          <w:spacing w:val="-94"/>
          <w:sz w:val="28"/>
          <w:szCs w:val="28"/>
        </w:rPr>
        <w:t xml:space="preserve"> </w:t>
      </w:r>
      <w:r>
        <w:rPr>
          <w:rFonts w:hint="eastAsia" w:ascii="方正仿宋_GB2312" w:hAnsi="方正仿宋_GB2312" w:eastAsia="方正仿宋_GB2312" w:cs="方正仿宋_GB2312"/>
          <w:spacing w:val="-5"/>
          <w:sz w:val="28"/>
          <w:szCs w:val="28"/>
        </w:rPr>
        <w:t>★”标注）</w:t>
      </w:r>
      <w:r>
        <w:rPr>
          <w:rFonts w:hint="eastAsia" w:ascii="方正仿宋_GB2312" w:hAnsi="方正仿宋_GB2312" w:eastAsia="方正仿宋_GB2312" w:cs="方正仿宋_GB2312"/>
          <w:spacing w:val="-15"/>
          <w:sz w:val="28"/>
          <w:szCs w:val="28"/>
        </w:rPr>
        <w:t>的</w:t>
      </w:r>
      <w:r>
        <w:rPr>
          <w:rFonts w:hint="eastAsia" w:ascii="方正仿宋_GB2312" w:hAnsi="方正仿宋_GB2312" w:eastAsia="方正仿宋_GB2312" w:cs="方正仿宋_GB2312"/>
          <w:spacing w:val="-15"/>
          <w:sz w:val="28"/>
          <w:szCs w:val="28"/>
          <w:lang w:eastAsia="zh-CN"/>
        </w:rPr>
        <w:t>。</w:t>
      </w:r>
    </w:p>
    <w:p w14:paraId="52C9EA8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11.不符合法律、法规和本采购文件规定的其他要求的</w:t>
      </w:r>
      <w:r>
        <w:rPr>
          <w:rFonts w:hint="eastAsia" w:ascii="方正仿宋_GB2312" w:hAnsi="方正仿宋_GB2312" w:eastAsia="方正仿宋_GB2312" w:cs="方正仿宋_GB2312"/>
          <w:spacing w:val="-1"/>
          <w:sz w:val="28"/>
          <w:szCs w:val="28"/>
          <w:lang w:eastAsia="zh-CN"/>
        </w:rPr>
        <w:t>。</w:t>
      </w:r>
    </w:p>
    <w:p w14:paraId="344E1E18">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十、询价过程</w:t>
      </w:r>
    </w:p>
    <w:p w14:paraId="15AA6C0A">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4"/>
          <w:sz w:val="28"/>
          <w:szCs w:val="28"/>
        </w:rPr>
        <w:t>1.采购人组织</w:t>
      </w:r>
      <w:r>
        <w:rPr>
          <w:rFonts w:hint="eastAsia" w:ascii="方正仿宋_GB2312" w:hAnsi="方正仿宋_GB2312" w:eastAsia="方正仿宋_GB2312" w:cs="方正仿宋_GB2312"/>
          <w:spacing w:val="-25"/>
          <w:sz w:val="28"/>
          <w:szCs w:val="28"/>
        </w:rPr>
        <w:t xml:space="preserve"> </w:t>
      </w:r>
      <w:r>
        <w:rPr>
          <w:rFonts w:hint="eastAsia" w:ascii="方正仿宋_GB2312" w:hAnsi="方正仿宋_GB2312" w:eastAsia="方正仿宋_GB2312" w:cs="方正仿宋_GB2312"/>
          <w:spacing w:val="-4"/>
          <w:sz w:val="28"/>
          <w:szCs w:val="28"/>
        </w:rPr>
        <w:t>3</w:t>
      </w:r>
      <w:r>
        <w:rPr>
          <w:rFonts w:hint="eastAsia" w:ascii="方正仿宋_GB2312" w:hAnsi="方正仿宋_GB2312" w:eastAsia="方正仿宋_GB2312" w:cs="方正仿宋_GB2312"/>
          <w:spacing w:val="-49"/>
          <w:sz w:val="28"/>
          <w:szCs w:val="28"/>
        </w:rPr>
        <w:t xml:space="preserve"> </w:t>
      </w:r>
      <w:r>
        <w:rPr>
          <w:rFonts w:hint="eastAsia" w:ascii="方正仿宋_GB2312" w:hAnsi="方正仿宋_GB2312" w:eastAsia="方正仿宋_GB2312" w:cs="方正仿宋_GB2312"/>
          <w:spacing w:val="-4"/>
          <w:sz w:val="28"/>
          <w:szCs w:val="28"/>
        </w:rPr>
        <w:t>人组成询价评审小组</w:t>
      </w:r>
      <w:r>
        <w:rPr>
          <w:rFonts w:hint="eastAsia" w:ascii="方正仿宋_GB2312" w:hAnsi="方正仿宋_GB2312" w:eastAsia="方正仿宋_GB2312" w:cs="方正仿宋_GB2312"/>
          <w:spacing w:val="-4"/>
          <w:sz w:val="28"/>
          <w:szCs w:val="28"/>
          <w:lang w:eastAsia="zh-CN"/>
        </w:rPr>
        <w:t>。</w:t>
      </w:r>
    </w:p>
    <w:p w14:paraId="43B7B91F">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2.采购人</w:t>
      </w:r>
      <w:r>
        <w:rPr>
          <w:rFonts w:hint="eastAsia" w:ascii="方正仿宋_GB2312" w:hAnsi="方正仿宋_GB2312" w:eastAsia="方正仿宋_GB2312" w:cs="方正仿宋_GB2312"/>
          <w:spacing w:val="-1"/>
          <w:sz w:val="28"/>
          <w:szCs w:val="28"/>
          <w:lang w:val="en-US" w:eastAsia="zh-CN"/>
        </w:rPr>
        <w:t>按照规定</w:t>
      </w:r>
      <w:r>
        <w:rPr>
          <w:rFonts w:hint="eastAsia" w:ascii="方正仿宋_GB2312" w:hAnsi="方正仿宋_GB2312" w:eastAsia="方正仿宋_GB2312" w:cs="方正仿宋_GB2312"/>
          <w:spacing w:val="-1"/>
          <w:sz w:val="28"/>
          <w:szCs w:val="28"/>
        </w:rPr>
        <w:t>询价</w:t>
      </w:r>
      <w:r>
        <w:rPr>
          <w:rFonts w:hint="eastAsia" w:ascii="方正仿宋_GB2312" w:hAnsi="方正仿宋_GB2312" w:eastAsia="方正仿宋_GB2312" w:cs="方正仿宋_GB2312"/>
          <w:spacing w:val="-1"/>
          <w:sz w:val="28"/>
          <w:szCs w:val="28"/>
          <w:lang w:eastAsia="zh-CN"/>
        </w:rPr>
        <w:t>。</w:t>
      </w:r>
    </w:p>
    <w:p w14:paraId="6B2446A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3.询价时，采购人将查验报价文件密封情况，确认无误后公开拆封报价文件</w:t>
      </w:r>
      <w:r>
        <w:rPr>
          <w:rFonts w:hint="eastAsia" w:ascii="方正仿宋_GB2312" w:hAnsi="方正仿宋_GB2312" w:eastAsia="方正仿宋_GB2312" w:cs="方正仿宋_GB2312"/>
          <w:spacing w:val="-1"/>
          <w:sz w:val="28"/>
          <w:szCs w:val="28"/>
          <w:lang w:eastAsia="zh-CN"/>
        </w:rPr>
        <w:t>。</w:t>
      </w:r>
    </w:p>
    <w:p w14:paraId="269A87BF">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十一、成交原则与方法</w:t>
      </w:r>
    </w:p>
    <w:p w14:paraId="21BAAC18">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1.采购人组织评审小组对各单位的报价资料进行审核，在满足采购文件要求的前提</w:t>
      </w:r>
      <w:r>
        <w:rPr>
          <w:rFonts w:hint="eastAsia" w:ascii="方正仿宋_GB2312" w:hAnsi="方正仿宋_GB2312" w:eastAsia="方正仿宋_GB2312" w:cs="方正仿宋_GB2312"/>
          <w:sz w:val="28"/>
          <w:szCs w:val="28"/>
        </w:rPr>
        <w:t>下，按经评审通过后最低价成交的原则确定</w:t>
      </w:r>
      <w:r>
        <w:rPr>
          <w:rFonts w:hint="eastAsia" w:ascii="方正仿宋_GB2312" w:hAnsi="方正仿宋_GB2312" w:eastAsia="方正仿宋_GB2312" w:cs="方正仿宋_GB2312"/>
          <w:spacing w:val="-22"/>
          <w:sz w:val="28"/>
          <w:szCs w:val="28"/>
        </w:rPr>
        <w:t xml:space="preserve"> </w:t>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pacing w:val="-52"/>
          <w:sz w:val="28"/>
          <w:szCs w:val="28"/>
        </w:rPr>
        <w:t xml:space="preserve"> </w:t>
      </w:r>
      <w:r>
        <w:rPr>
          <w:rFonts w:hint="eastAsia" w:ascii="方正仿宋_GB2312" w:hAnsi="方正仿宋_GB2312" w:eastAsia="方正仿宋_GB2312" w:cs="方正仿宋_GB2312"/>
          <w:sz w:val="28"/>
          <w:szCs w:val="28"/>
        </w:rPr>
        <w:t>名成交供应商。如果出现相同最低报价情</w:t>
      </w:r>
      <w:r>
        <w:rPr>
          <w:rFonts w:hint="eastAsia" w:ascii="方正仿宋_GB2312" w:hAnsi="方正仿宋_GB2312" w:eastAsia="方正仿宋_GB2312" w:cs="方正仿宋_GB2312"/>
          <w:spacing w:val="1"/>
          <w:sz w:val="28"/>
          <w:szCs w:val="28"/>
        </w:rPr>
        <w:t>况时，最低报价相同的供应商根据“报价孰低、时间优先”原则或从项目采购小组提出的中标候选人中确定成交供应商</w:t>
      </w:r>
      <w:r>
        <w:rPr>
          <w:rFonts w:hint="eastAsia" w:ascii="方正仿宋_GB2312" w:hAnsi="方正仿宋_GB2312" w:eastAsia="方正仿宋_GB2312" w:cs="方正仿宋_GB2312"/>
          <w:spacing w:val="-5"/>
          <w:sz w:val="28"/>
          <w:szCs w:val="28"/>
        </w:rPr>
        <w:t>。</w:t>
      </w:r>
    </w:p>
    <w:p w14:paraId="427DCF0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2.采购人不向未成交供应商解释未成交原因，不退还报价文件</w:t>
      </w:r>
      <w:r>
        <w:rPr>
          <w:rFonts w:hint="eastAsia" w:ascii="方正仿宋_GB2312" w:hAnsi="方正仿宋_GB2312" w:eastAsia="方正仿宋_GB2312" w:cs="方正仿宋_GB2312"/>
          <w:spacing w:val="-1"/>
          <w:sz w:val="28"/>
          <w:szCs w:val="28"/>
          <w:lang w:eastAsia="zh-CN"/>
        </w:rPr>
        <w:t>。</w:t>
      </w:r>
    </w:p>
    <w:p w14:paraId="6C23A2E7">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十二、合同</w:t>
      </w:r>
    </w:p>
    <w:p w14:paraId="656172F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合同签订：采购人按照上述第十一条规定确定</w:t>
      </w:r>
      <w:r>
        <w:rPr>
          <w:rFonts w:hint="eastAsia" w:ascii="方正仿宋_GB2312" w:hAnsi="方正仿宋_GB2312" w:eastAsia="方正仿宋_GB2312" w:cs="方正仿宋_GB2312"/>
          <w:spacing w:val="-1"/>
          <w:sz w:val="28"/>
          <w:szCs w:val="28"/>
        </w:rPr>
        <w:t>成交供应商，并签订采购合同。</w:t>
      </w:r>
    </w:p>
    <w:p w14:paraId="6106894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十三、其他</w:t>
      </w:r>
    </w:p>
    <w:p w14:paraId="0B697A8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1.供应商有下列情形之一的，在两年内禁止参加</w:t>
      </w:r>
      <w:r>
        <w:rPr>
          <w:rFonts w:hint="eastAsia" w:ascii="方正仿宋_GB2312" w:hAnsi="方正仿宋_GB2312" w:eastAsia="方正仿宋_GB2312" w:cs="方正仿宋_GB2312"/>
          <w:spacing w:val="-1"/>
          <w:sz w:val="28"/>
          <w:szCs w:val="28"/>
          <w:lang w:eastAsia="zh-CN"/>
        </w:rPr>
        <w:t>杭州怡苑物产集团有限公司</w:t>
      </w:r>
      <w:r>
        <w:rPr>
          <w:rFonts w:hint="eastAsia" w:ascii="方正仿宋_GB2312" w:hAnsi="方正仿宋_GB2312" w:eastAsia="方正仿宋_GB2312" w:cs="方正仿宋_GB2312"/>
          <w:spacing w:val="-1"/>
          <w:sz w:val="28"/>
          <w:szCs w:val="28"/>
        </w:rPr>
        <w:t>及其母公司、分、子公司及其他关联方组织的采购活动：</w:t>
      </w:r>
    </w:p>
    <w:p w14:paraId="389396A8">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1</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经核实提供虚假材料谋取成交的；</w:t>
      </w:r>
    </w:p>
    <w:p w14:paraId="1CDB6DD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2</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采取不正当手段诋毁、排挤其他供应商的；</w:t>
      </w:r>
    </w:p>
    <w:p w14:paraId="24E001F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lang w:val="en-US" w:eastAsia="zh-CN"/>
        </w:rPr>
        <w:t>3</w:t>
      </w: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rPr>
        <w:t>与采购人、其它供应商恶意串通的；</w:t>
      </w:r>
    </w:p>
    <w:p w14:paraId="4E5366E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lang w:val="en-US" w:eastAsia="zh-CN"/>
        </w:rPr>
        <w:t>4</w:t>
      </w: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rPr>
        <w:t>向采购人行贿或者提供其他不正当利益的；</w:t>
      </w:r>
    </w:p>
    <w:p w14:paraId="553A5DFA">
      <w:pPr>
        <w:pStyle w:val="4"/>
        <w:keepNext w:val="0"/>
        <w:keepLines w:val="0"/>
        <w:pageBreakBefore w:val="0"/>
        <w:widowControl/>
        <w:kinsoku w:val="0"/>
        <w:wordWrap/>
        <w:overflowPunct/>
        <w:topLinePunct w:val="0"/>
        <w:autoSpaceDE w:val="0"/>
        <w:autoSpaceDN w:val="0"/>
        <w:bidi w:val="0"/>
        <w:adjustRightInd w:val="0"/>
        <w:snapToGrid w:val="0"/>
        <w:spacing w:line="500" w:lineRule="exact"/>
        <w:ind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5</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在报价过程中与采购人进行私下沟通协商的；</w:t>
      </w:r>
    </w:p>
    <w:p w14:paraId="0661ADD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6</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成交供应商因自身原因不签订合同或不能履行合同的。</w:t>
      </w:r>
    </w:p>
    <w:p w14:paraId="19F996C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pacing w:val="-1"/>
          <w:sz w:val="28"/>
          <w:szCs w:val="28"/>
          <w:lang w:eastAsia="zh-CN"/>
        </w:rPr>
      </w:pPr>
      <w:r>
        <w:rPr>
          <w:rFonts w:hint="eastAsia" w:ascii="方正仿宋_GB2312" w:hAnsi="方正仿宋_GB2312" w:eastAsia="方正仿宋_GB2312" w:cs="方正仿宋_GB2312"/>
          <w:spacing w:val="-1"/>
          <w:sz w:val="28"/>
          <w:szCs w:val="28"/>
        </w:rPr>
        <w:t>2. 本采购文件未提及事项，在签订合同时双方友</w:t>
      </w:r>
      <w:r>
        <w:rPr>
          <w:rFonts w:hint="eastAsia" w:ascii="方正仿宋_GB2312" w:hAnsi="方正仿宋_GB2312" w:eastAsia="方正仿宋_GB2312" w:cs="方正仿宋_GB2312"/>
          <w:spacing w:val="-1"/>
          <w:sz w:val="28"/>
          <w:szCs w:val="28"/>
          <w:lang w:eastAsia="zh-CN"/>
        </w:rPr>
        <w:t>好协</w:t>
      </w:r>
      <w:r>
        <w:rPr>
          <w:rFonts w:hint="eastAsia" w:ascii="方正仿宋_GB2312" w:hAnsi="方正仿宋_GB2312" w:eastAsia="方正仿宋_GB2312" w:cs="方正仿宋_GB2312"/>
          <w:spacing w:val="-1"/>
          <w:sz w:val="28"/>
          <w:szCs w:val="28"/>
        </w:rPr>
        <w:t>商</w:t>
      </w:r>
      <w:r>
        <w:rPr>
          <w:rFonts w:hint="eastAsia" w:ascii="方正仿宋_GB2312" w:hAnsi="方正仿宋_GB2312" w:eastAsia="方正仿宋_GB2312" w:cs="方正仿宋_GB2312"/>
          <w:spacing w:val="-1"/>
          <w:sz w:val="28"/>
          <w:szCs w:val="28"/>
          <w:lang w:val="en-US" w:eastAsia="zh-CN"/>
        </w:rPr>
        <w:t>确</w:t>
      </w:r>
      <w:r>
        <w:rPr>
          <w:rFonts w:hint="eastAsia" w:ascii="方正仿宋_GB2312" w:hAnsi="方正仿宋_GB2312" w:eastAsia="方正仿宋_GB2312" w:cs="方正仿宋_GB2312"/>
          <w:spacing w:val="-1"/>
          <w:sz w:val="28"/>
          <w:szCs w:val="28"/>
        </w:rPr>
        <w:t>定</w:t>
      </w:r>
      <w:bookmarkStart w:id="3" w:name="bookmark6"/>
      <w:bookmarkEnd w:id="3"/>
      <w:r>
        <w:rPr>
          <w:rFonts w:hint="eastAsia" w:ascii="方正仿宋_GB2312" w:hAnsi="方正仿宋_GB2312" w:eastAsia="方正仿宋_GB2312" w:cs="方正仿宋_GB2312"/>
          <w:spacing w:val="-1"/>
          <w:sz w:val="28"/>
          <w:szCs w:val="28"/>
          <w:lang w:eastAsia="zh-CN"/>
        </w:rPr>
        <w:t>。</w:t>
      </w:r>
    </w:p>
    <w:p w14:paraId="3689DDF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eastAsia="仿宋"/>
          <w:sz w:val="24"/>
          <w:szCs w:val="24"/>
          <w:lang w:eastAsia="zh-CN"/>
        </w:rPr>
      </w:pPr>
      <w:r>
        <w:rPr>
          <w:rFonts w:hint="eastAsia" w:ascii="方正仿宋_GB2312" w:hAnsi="方正仿宋_GB2312" w:eastAsia="方正仿宋_GB2312" w:cs="方正仿宋_GB2312"/>
          <w:spacing w:val="-1"/>
          <w:sz w:val="28"/>
          <w:szCs w:val="28"/>
        </w:rPr>
        <w:t>3. 凡涉及本次询价的解释权均属于</w:t>
      </w:r>
      <w:r>
        <w:rPr>
          <w:rFonts w:hint="eastAsia" w:ascii="方正仿宋_GB2312" w:hAnsi="方正仿宋_GB2312" w:eastAsia="方正仿宋_GB2312" w:cs="方正仿宋_GB2312"/>
          <w:spacing w:val="-1"/>
          <w:sz w:val="28"/>
          <w:szCs w:val="28"/>
          <w:lang w:eastAsia="zh-CN"/>
        </w:rPr>
        <w:t>杭州怡苑物产集团有限公司</w:t>
      </w:r>
      <w:r>
        <w:rPr>
          <w:rFonts w:hint="eastAsia"/>
          <w:spacing w:val="-3"/>
          <w:sz w:val="24"/>
          <w:szCs w:val="24"/>
          <w:lang w:eastAsia="zh-CN"/>
        </w:rPr>
        <w:t>。</w:t>
      </w:r>
    </w:p>
    <w:p w14:paraId="357230EB">
      <w:pPr>
        <w:keepNext w:val="0"/>
        <w:keepLines w:val="0"/>
        <w:pageBreakBefore w:val="0"/>
        <w:kinsoku w:val="0"/>
        <w:wordWrap/>
        <w:overflowPunct/>
        <w:topLinePunct w:val="0"/>
        <w:autoSpaceDE w:val="0"/>
        <w:autoSpaceDN w:val="0"/>
        <w:bidi w:val="0"/>
        <w:adjustRightInd w:val="0"/>
        <w:snapToGrid w:val="0"/>
        <w:spacing w:line="500" w:lineRule="exact"/>
        <w:rPr>
          <w:sz w:val="24"/>
          <w:szCs w:val="24"/>
        </w:rPr>
        <w:sectPr>
          <w:footerReference r:id="rId6" w:type="default"/>
          <w:pgSz w:w="11906" w:h="16839"/>
          <w:pgMar w:top="1440" w:right="1134" w:bottom="1440" w:left="1134" w:header="0" w:footer="994" w:gutter="0"/>
          <w:pgNumType w:fmt="decimal"/>
          <w:cols w:space="720" w:num="1"/>
        </w:sectPr>
      </w:pPr>
    </w:p>
    <w:p w14:paraId="3A6D19A0">
      <w:pPr>
        <w:pStyle w:val="4"/>
        <w:keepNext w:val="0"/>
        <w:keepLines w:val="0"/>
        <w:pageBreakBefore w:val="0"/>
        <w:kinsoku w:val="0"/>
        <w:wordWrap/>
        <w:overflowPunct/>
        <w:topLinePunct w:val="0"/>
        <w:bidi w:val="0"/>
        <w:adjustRightInd w:val="0"/>
        <w:snapToGrid w:val="0"/>
        <w:spacing w:before="87" w:line="500" w:lineRule="exact"/>
        <w:ind w:left="2654"/>
        <w:outlineLvl w:val="0"/>
        <w:rPr>
          <w:rFonts w:hint="eastAsia" w:ascii="方正仿宋_GB2312" w:hAnsi="方正仿宋_GB2312" w:eastAsia="方正仿宋_GB2312" w:cs="方正仿宋_GB2312"/>
          <w:sz w:val="44"/>
          <w:szCs w:val="44"/>
          <w:lang w:val="en-US" w:eastAsia="zh-CN"/>
        </w:rPr>
      </w:pPr>
      <w:bookmarkStart w:id="4" w:name="bookmark5"/>
      <w:bookmarkEnd w:id="4"/>
      <w:r>
        <w:rPr>
          <w:rFonts w:hint="eastAsia" w:ascii="方正仿宋_GB2312" w:hAnsi="方正仿宋_GB2312" w:eastAsia="方正仿宋_GB2312" w:cs="方正仿宋_GB2312"/>
          <w:b/>
          <w:bCs/>
          <w:spacing w:val="2"/>
          <w:sz w:val="44"/>
          <w:szCs w:val="44"/>
        </w:rPr>
        <w:t>第三部分</w:t>
      </w:r>
      <w:r>
        <w:rPr>
          <w:rFonts w:hint="eastAsia" w:ascii="方正仿宋_GB2312" w:hAnsi="方正仿宋_GB2312" w:eastAsia="方正仿宋_GB2312" w:cs="方正仿宋_GB2312"/>
          <w:spacing w:val="2"/>
          <w:sz w:val="44"/>
          <w:szCs w:val="44"/>
        </w:rPr>
        <w:t xml:space="preserve">  </w:t>
      </w:r>
      <w:r>
        <w:rPr>
          <w:rFonts w:hint="eastAsia" w:ascii="方正仿宋_GB2312" w:hAnsi="方正仿宋_GB2312" w:eastAsia="方正仿宋_GB2312" w:cs="方正仿宋_GB2312"/>
          <w:b/>
          <w:bCs/>
          <w:spacing w:val="2"/>
          <w:sz w:val="44"/>
          <w:szCs w:val="44"/>
          <w:lang w:val="en-US" w:eastAsia="zh-CN"/>
        </w:rPr>
        <w:t>询价内容</w:t>
      </w:r>
    </w:p>
    <w:p w14:paraId="4BC8EC75">
      <w:pPr>
        <w:keepNext w:val="0"/>
        <w:keepLines w:val="0"/>
        <w:pageBreakBefore w:val="0"/>
        <w:numPr>
          <w:ilvl w:val="-1"/>
          <w:numId w:val="0"/>
        </w:numPr>
        <w:kinsoku w:val="0"/>
        <w:wordWrap/>
        <w:overflowPunct/>
        <w:topLinePunct w:val="0"/>
        <w:bidi w:val="0"/>
        <w:adjustRightInd w:val="0"/>
        <w:snapToGrid w:val="0"/>
        <w:spacing w:line="500" w:lineRule="exact"/>
        <w:ind w:firstLine="562" w:firstLineChars="200"/>
        <w:rPr>
          <w:rFonts w:hint="eastAsia" w:ascii="方正仿宋_GB2312" w:hAnsi="方正仿宋_GB2312" w:eastAsia="方正仿宋_GB2312" w:cs="方正仿宋_GB2312"/>
          <w:b/>
          <w:bCs/>
          <w:color w:val="000000"/>
          <w:sz w:val="28"/>
          <w:szCs w:val="28"/>
          <w:highlight w:val="none"/>
          <w:lang w:val="en-US" w:eastAsia="zh-CN"/>
        </w:rPr>
      </w:pPr>
      <w:bookmarkStart w:id="5" w:name="bookmark8"/>
      <w:bookmarkEnd w:id="5"/>
      <w:bookmarkStart w:id="6" w:name="bookmark7"/>
      <w:bookmarkEnd w:id="6"/>
    </w:p>
    <w:p w14:paraId="086338CF">
      <w:pPr>
        <w:keepNext w:val="0"/>
        <w:keepLines w:val="0"/>
        <w:pageBreakBefore w:val="0"/>
        <w:numPr>
          <w:ilvl w:val="-1"/>
          <w:numId w:val="0"/>
        </w:numPr>
        <w:kinsoku w:val="0"/>
        <w:wordWrap/>
        <w:overflowPunct/>
        <w:topLinePunct w:val="0"/>
        <w:bidi w:val="0"/>
        <w:adjustRightInd w:val="0"/>
        <w:snapToGrid w:val="0"/>
        <w:spacing w:line="500" w:lineRule="exact"/>
        <w:ind w:firstLine="562" w:firstLineChars="200"/>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lang w:val="en-US" w:eastAsia="zh-CN"/>
        </w:rPr>
        <w:t>一、</w:t>
      </w:r>
      <w:r>
        <w:rPr>
          <w:rFonts w:hint="eastAsia" w:ascii="方正仿宋_GB2312" w:hAnsi="方正仿宋_GB2312" w:eastAsia="方正仿宋_GB2312" w:cs="方正仿宋_GB2312"/>
          <w:b/>
          <w:bCs/>
          <w:color w:val="000000"/>
          <w:sz w:val="28"/>
          <w:szCs w:val="28"/>
          <w:highlight w:val="none"/>
        </w:rPr>
        <w:t>项目名称</w:t>
      </w:r>
    </w:p>
    <w:p w14:paraId="69047C5F">
      <w:pPr>
        <w:keepNext w:val="0"/>
        <w:keepLines w:val="0"/>
        <w:pageBreakBefore w:val="0"/>
        <w:widowControl w:val="0"/>
        <w:numPr>
          <w:ilvl w:val="0"/>
          <w:numId w:val="0"/>
        </w:numPr>
        <w:kinsoku w:val="0"/>
        <w:wordWrap/>
        <w:overflowPunct/>
        <w:topLinePunct w:val="0"/>
        <w:bidi w:val="0"/>
        <w:adjustRightInd w:val="0"/>
        <w:snapToGrid w:val="0"/>
        <w:spacing w:line="500" w:lineRule="exact"/>
        <w:jc w:val="both"/>
        <w:rPr>
          <w:rFonts w:hint="eastAsia" w:ascii="方正仿宋_GB2312" w:hAnsi="方正仿宋_GB2312" w:eastAsia="方正仿宋_GB2312" w:cs="方正仿宋_GB2312"/>
          <w:b/>
          <w:bCs/>
          <w:sz w:val="28"/>
          <w:szCs w:val="28"/>
          <w:highlight w:val="none"/>
          <w:u w:val="none"/>
          <w:lang w:val="en-US" w:eastAsia="zh-CN"/>
        </w:rPr>
      </w:pPr>
      <w:r>
        <w:rPr>
          <w:rFonts w:hint="eastAsia" w:ascii="方正仿宋_GB2312" w:hAnsi="方正仿宋_GB2312" w:eastAsia="方正仿宋_GB2312" w:cs="方正仿宋_GB2312"/>
          <w:b/>
          <w:bCs/>
          <w:color w:val="000000"/>
          <w:sz w:val="28"/>
          <w:szCs w:val="28"/>
          <w:highlight w:val="none"/>
          <w:lang w:val="en-US" w:eastAsia="zh-CN"/>
        </w:rPr>
        <w:t xml:space="preserve">      </w:t>
      </w:r>
      <w:r>
        <w:rPr>
          <w:rFonts w:hint="eastAsia" w:ascii="方正仿宋_GB2312" w:hAnsi="方正仿宋_GB2312" w:eastAsia="方正仿宋_GB2312" w:cs="方正仿宋_GB2312"/>
          <w:b/>
          <w:bCs/>
          <w:sz w:val="28"/>
          <w:szCs w:val="28"/>
          <w:highlight w:val="none"/>
          <w:u w:val="none"/>
          <w:lang w:val="en-US" w:eastAsia="zh-CN"/>
        </w:rPr>
        <w:t>杭州怡苑物产集团有限公司消防器材采购项目</w:t>
      </w:r>
    </w:p>
    <w:p w14:paraId="1FBDDF20">
      <w:pPr>
        <w:spacing w:line="500" w:lineRule="exact"/>
        <w:ind w:firstLine="562" w:firstLineChars="200"/>
        <w:rPr>
          <w:rFonts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二、项目概况</w:t>
      </w:r>
    </w:p>
    <w:tbl>
      <w:tblPr>
        <w:tblStyle w:val="9"/>
        <w:tblW w:w="9023" w:type="dxa"/>
        <w:jc w:val="center"/>
        <w:tblLayout w:type="fixed"/>
        <w:tblCellMar>
          <w:top w:w="0" w:type="dxa"/>
          <w:left w:w="108" w:type="dxa"/>
          <w:bottom w:w="0" w:type="dxa"/>
          <w:right w:w="108" w:type="dxa"/>
        </w:tblCellMar>
      </w:tblPr>
      <w:tblGrid>
        <w:gridCol w:w="626"/>
        <w:gridCol w:w="2083"/>
        <w:gridCol w:w="645"/>
        <w:gridCol w:w="992"/>
        <w:gridCol w:w="1086"/>
        <w:gridCol w:w="1200"/>
        <w:gridCol w:w="2391"/>
      </w:tblGrid>
      <w:tr w14:paraId="47C2495F">
        <w:tblPrEx>
          <w:tblCellMar>
            <w:top w:w="0" w:type="dxa"/>
            <w:left w:w="108" w:type="dxa"/>
            <w:bottom w:w="0" w:type="dxa"/>
            <w:right w:w="108" w:type="dxa"/>
          </w:tblCellMar>
        </w:tblPrEx>
        <w:trPr>
          <w:trHeight w:val="58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46059">
            <w:pPr>
              <w:widowControl/>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序号</w:t>
            </w: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2FC39">
            <w:pPr>
              <w:widowControl/>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名称、规格、品牌等</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3EAE6">
            <w:pPr>
              <w:widowControl/>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数量</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6DA6B">
            <w:pPr>
              <w:widowControl/>
              <w:autoSpaceDE/>
              <w:autoSpaceDN/>
              <w:spacing w:line="32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采购限价（元）</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905BF">
            <w:pPr>
              <w:widowControl/>
              <w:autoSpaceDE/>
              <w:autoSpaceDN/>
              <w:spacing w:line="32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含税合计（元）</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0A21C">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权重</w:t>
            </w:r>
          </w:p>
        </w:tc>
        <w:tc>
          <w:tcPr>
            <w:tcW w:w="23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62F78">
            <w:pPr>
              <w:widowControl/>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备  注</w:t>
            </w:r>
          </w:p>
        </w:tc>
      </w:tr>
      <w:tr w14:paraId="62E02779">
        <w:tblPrEx>
          <w:tblCellMar>
            <w:top w:w="0" w:type="dxa"/>
            <w:left w:w="108" w:type="dxa"/>
            <w:bottom w:w="0" w:type="dxa"/>
            <w:right w:w="108" w:type="dxa"/>
          </w:tblCellMar>
        </w:tblPrEx>
        <w:trPr>
          <w:trHeight w:val="9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4FC12">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bookmarkStart w:id="7" w:name="OLE_LINK2" w:colFirst="2" w:colLast="3"/>
            <w:r>
              <w:rPr>
                <w:rFonts w:hint="eastAsia" w:ascii="宋体" w:hAnsi="宋体" w:eastAsia="宋体" w:cs="仿宋_GB2312"/>
                <w:color w:val="000000"/>
                <w:sz w:val="18"/>
                <w:szCs w:val="18"/>
                <w:highlight w:val="none"/>
                <w:lang w:val="en-US" w:eastAsia="zh-CN"/>
              </w:rPr>
              <w:t>1</w:t>
            </w: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01A51">
            <w:pPr>
              <w:widowControl/>
              <w:spacing w:line="50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5KG干粉灭火器</w:t>
            </w:r>
          </w:p>
        </w:tc>
        <w:tc>
          <w:tcPr>
            <w:tcW w:w="6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6520B08">
            <w:pPr>
              <w:keepNext w:val="0"/>
              <w:keepLines w:val="0"/>
              <w:widowControl/>
              <w:suppressLineNumbers w:val="0"/>
              <w:jc w:val="center"/>
              <w:textAlignment w:val="center"/>
              <w:rPr>
                <w:rFonts w:hint="default" w:ascii="宋体" w:hAnsi="宋体" w:eastAsia="宋体" w:cs="仿宋_GB2312"/>
                <w:color w:val="000000"/>
                <w:kern w:val="2"/>
                <w:sz w:val="20"/>
                <w:szCs w:val="20"/>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99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8A891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36E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466AD">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2.21%</w:t>
            </w:r>
          </w:p>
        </w:tc>
        <w:tc>
          <w:tcPr>
            <w:tcW w:w="2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38121">
            <w:pPr>
              <w:widowControl/>
              <w:spacing w:line="500" w:lineRule="exact"/>
              <w:ind w:firstLine="360"/>
              <w:jc w:val="center"/>
              <w:textAlignment w:val="center"/>
              <w:rPr>
                <w:rFonts w:ascii="宋体" w:hAnsi="宋体" w:cs="仿宋_GB2312"/>
                <w:color w:val="000000"/>
                <w:sz w:val="18"/>
                <w:szCs w:val="18"/>
                <w:highlight w:val="none"/>
              </w:rPr>
            </w:pPr>
          </w:p>
        </w:tc>
      </w:tr>
      <w:tr w14:paraId="33A8BFC3">
        <w:tblPrEx>
          <w:tblCellMar>
            <w:top w:w="0" w:type="dxa"/>
            <w:left w:w="108" w:type="dxa"/>
            <w:bottom w:w="0" w:type="dxa"/>
            <w:right w:w="108" w:type="dxa"/>
          </w:tblCellMar>
        </w:tblPrEx>
        <w:trPr>
          <w:trHeight w:val="48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F7590">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2</w:t>
            </w: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7BB37">
            <w:pPr>
              <w:widowControl/>
              <w:spacing w:line="50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3KG二氧化碳灭火器</w:t>
            </w:r>
          </w:p>
        </w:tc>
        <w:tc>
          <w:tcPr>
            <w:tcW w:w="6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D578AA2">
            <w:pPr>
              <w:keepNext w:val="0"/>
              <w:keepLines w:val="0"/>
              <w:widowControl/>
              <w:suppressLineNumbers w:val="0"/>
              <w:jc w:val="center"/>
              <w:textAlignment w:val="center"/>
              <w:rPr>
                <w:rFonts w:hint="default" w:ascii="宋体" w:hAnsi="宋体" w:eastAsia="宋体" w:cs="仿宋_GB2312"/>
                <w:color w:val="000000"/>
                <w:kern w:val="2"/>
                <w:sz w:val="20"/>
                <w:szCs w:val="20"/>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89</w:t>
            </w:r>
          </w:p>
        </w:tc>
        <w:tc>
          <w:tcPr>
            <w:tcW w:w="99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61ACE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F1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10680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3A14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14.24%</w:t>
            </w:r>
          </w:p>
        </w:tc>
        <w:tc>
          <w:tcPr>
            <w:tcW w:w="2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736D9">
            <w:pPr>
              <w:widowControl/>
              <w:spacing w:line="500" w:lineRule="exact"/>
              <w:ind w:firstLine="360"/>
              <w:jc w:val="center"/>
              <w:textAlignment w:val="center"/>
              <w:rPr>
                <w:rFonts w:ascii="宋体" w:hAnsi="宋体" w:cs="仿宋_GB2312"/>
                <w:color w:val="000000"/>
                <w:sz w:val="18"/>
                <w:szCs w:val="18"/>
                <w:highlight w:val="none"/>
              </w:rPr>
            </w:pPr>
          </w:p>
        </w:tc>
      </w:tr>
      <w:tr w14:paraId="188F996C">
        <w:tblPrEx>
          <w:tblCellMar>
            <w:top w:w="0" w:type="dxa"/>
            <w:left w:w="108" w:type="dxa"/>
            <w:bottom w:w="0" w:type="dxa"/>
            <w:right w:w="108" w:type="dxa"/>
          </w:tblCellMar>
        </w:tblPrEx>
        <w:trPr>
          <w:trHeight w:val="48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60D74">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3</w:t>
            </w: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D1F4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8-65-25，</w:t>
            </w:r>
          </w:p>
          <w:p w14:paraId="064FD72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消防专用成套水带         （含水管接口）</w:t>
            </w:r>
          </w:p>
        </w:tc>
        <w:tc>
          <w:tcPr>
            <w:tcW w:w="6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950FC61">
            <w:pPr>
              <w:keepNext w:val="0"/>
              <w:keepLines w:val="0"/>
              <w:widowControl/>
              <w:suppressLineNumbers w:val="0"/>
              <w:jc w:val="center"/>
              <w:textAlignment w:val="center"/>
              <w:rPr>
                <w:rFonts w:hint="default" w:ascii="宋体" w:hAnsi="宋体" w:eastAsia="宋体" w:cs="仿宋_GB2312"/>
                <w:color w:val="000000"/>
                <w:kern w:val="2"/>
                <w:sz w:val="20"/>
                <w:szCs w:val="20"/>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250</w:t>
            </w:r>
          </w:p>
        </w:tc>
        <w:tc>
          <w:tcPr>
            <w:tcW w:w="99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8B1E1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AF4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28500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D60C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38%</w:t>
            </w:r>
          </w:p>
        </w:tc>
        <w:tc>
          <w:tcPr>
            <w:tcW w:w="2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22093">
            <w:pPr>
              <w:widowControl/>
              <w:spacing w:line="500" w:lineRule="exact"/>
              <w:ind w:firstLine="360"/>
              <w:jc w:val="center"/>
              <w:textAlignment w:val="center"/>
              <w:rPr>
                <w:rFonts w:ascii="宋体" w:hAnsi="宋体" w:cs="仿宋_GB2312"/>
                <w:color w:val="000000"/>
                <w:sz w:val="18"/>
                <w:szCs w:val="18"/>
                <w:highlight w:val="none"/>
              </w:rPr>
            </w:pPr>
          </w:p>
        </w:tc>
      </w:tr>
      <w:tr w14:paraId="17828E3F">
        <w:tblPrEx>
          <w:tblCellMar>
            <w:top w:w="0" w:type="dxa"/>
            <w:left w:w="108" w:type="dxa"/>
            <w:bottom w:w="0" w:type="dxa"/>
            <w:right w:w="108" w:type="dxa"/>
          </w:tblCellMar>
        </w:tblPrEx>
        <w:trPr>
          <w:trHeight w:val="48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ABD20">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4</w:t>
            </w: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6D42A">
            <w:pPr>
              <w:widowControl/>
              <w:spacing w:line="50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4KG，2只装灭火器箱</w:t>
            </w:r>
          </w:p>
        </w:tc>
        <w:tc>
          <w:tcPr>
            <w:tcW w:w="6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8E7C3E4">
            <w:pPr>
              <w:keepNext w:val="0"/>
              <w:keepLines w:val="0"/>
              <w:widowControl/>
              <w:suppressLineNumbers w:val="0"/>
              <w:jc w:val="center"/>
              <w:textAlignment w:val="center"/>
              <w:rPr>
                <w:rFonts w:hint="default" w:ascii="宋体" w:hAnsi="宋体" w:eastAsia="宋体" w:cs="仿宋_GB2312"/>
                <w:color w:val="000000"/>
                <w:kern w:val="2"/>
                <w:sz w:val="20"/>
                <w:szCs w:val="20"/>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60</w:t>
            </w:r>
          </w:p>
        </w:tc>
        <w:tc>
          <w:tcPr>
            <w:tcW w:w="99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09D9C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F0F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2880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B65E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3.84%</w:t>
            </w:r>
          </w:p>
        </w:tc>
        <w:tc>
          <w:tcPr>
            <w:tcW w:w="2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6E982">
            <w:pPr>
              <w:widowControl/>
              <w:spacing w:line="500" w:lineRule="exact"/>
              <w:ind w:firstLine="360"/>
              <w:jc w:val="center"/>
              <w:textAlignment w:val="center"/>
              <w:rPr>
                <w:rFonts w:ascii="宋体" w:hAnsi="宋体" w:cs="仿宋_GB2312"/>
                <w:color w:val="000000"/>
                <w:sz w:val="18"/>
                <w:szCs w:val="18"/>
                <w:highlight w:val="none"/>
              </w:rPr>
            </w:pPr>
          </w:p>
        </w:tc>
      </w:tr>
      <w:tr w14:paraId="08F26A10">
        <w:tblPrEx>
          <w:tblCellMar>
            <w:top w:w="0" w:type="dxa"/>
            <w:left w:w="108" w:type="dxa"/>
            <w:bottom w:w="0" w:type="dxa"/>
            <w:right w:w="108" w:type="dxa"/>
          </w:tblCellMar>
        </w:tblPrEx>
        <w:trPr>
          <w:trHeight w:val="48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BAA5A">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5</w:t>
            </w: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10B3A">
            <w:pPr>
              <w:widowControl/>
              <w:spacing w:line="50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5KG，2只装灭火器箱</w:t>
            </w:r>
          </w:p>
        </w:tc>
        <w:tc>
          <w:tcPr>
            <w:tcW w:w="6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BE664DF">
            <w:pPr>
              <w:keepNext w:val="0"/>
              <w:keepLines w:val="0"/>
              <w:widowControl/>
              <w:suppressLineNumbers w:val="0"/>
              <w:jc w:val="center"/>
              <w:textAlignment w:val="center"/>
              <w:rPr>
                <w:rFonts w:hint="default" w:ascii="宋体" w:hAnsi="宋体" w:eastAsia="宋体" w:cs="仿宋_GB2312"/>
                <w:color w:val="000000"/>
                <w:kern w:val="2"/>
                <w:sz w:val="20"/>
                <w:szCs w:val="20"/>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99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E5F07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7B7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1710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289B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2.28%</w:t>
            </w:r>
          </w:p>
        </w:tc>
        <w:tc>
          <w:tcPr>
            <w:tcW w:w="2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4021A">
            <w:pPr>
              <w:widowControl/>
              <w:spacing w:line="500" w:lineRule="exact"/>
              <w:ind w:firstLine="360"/>
              <w:jc w:val="center"/>
              <w:textAlignment w:val="center"/>
              <w:rPr>
                <w:rFonts w:ascii="宋体" w:hAnsi="宋体" w:cs="仿宋_GB2312"/>
                <w:color w:val="000000"/>
                <w:sz w:val="18"/>
                <w:szCs w:val="18"/>
                <w:highlight w:val="none"/>
              </w:rPr>
            </w:pPr>
          </w:p>
        </w:tc>
      </w:tr>
      <w:tr w14:paraId="56DD9C5F">
        <w:tblPrEx>
          <w:tblCellMar>
            <w:top w:w="0" w:type="dxa"/>
            <w:left w:w="108" w:type="dxa"/>
            <w:bottom w:w="0" w:type="dxa"/>
            <w:right w:w="108" w:type="dxa"/>
          </w:tblCellMar>
        </w:tblPrEx>
        <w:trPr>
          <w:trHeight w:val="48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3F6CA">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6</w:t>
            </w: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21D08">
            <w:pPr>
              <w:widowControl/>
              <w:spacing w:line="50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65型消防水枪头</w:t>
            </w:r>
          </w:p>
        </w:tc>
        <w:tc>
          <w:tcPr>
            <w:tcW w:w="6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8603AD0">
            <w:pPr>
              <w:keepNext w:val="0"/>
              <w:keepLines w:val="0"/>
              <w:widowControl/>
              <w:suppressLineNumbers w:val="0"/>
              <w:jc w:val="center"/>
              <w:textAlignment w:val="center"/>
              <w:rPr>
                <w:rFonts w:hint="default" w:ascii="宋体" w:hAnsi="宋体" w:eastAsia="宋体" w:cs="仿宋_GB2312"/>
                <w:color w:val="000000"/>
                <w:kern w:val="2"/>
                <w:sz w:val="20"/>
                <w:szCs w:val="20"/>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99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5DC77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1D8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4DA9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1.08%</w:t>
            </w:r>
          </w:p>
        </w:tc>
        <w:tc>
          <w:tcPr>
            <w:tcW w:w="2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B9D55">
            <w:pPr>
              <w:widowControl/>
              <w:spacing w:line="500" w:lineRule="exact"/>
              <w:ind w:firstLine="360"/>
              <w:jc w:val="center"/>
              <w:textAlignment w:val="center"/>
              <w:rPr>
                <w:rFonts w:ascii="宋体" w:hAnsi="宋体" w:cs="仿宋_GB2312"/>
                <w:color w:val="000000"/>
                <w:sz w:val="18"/>
                <w:szCs w:val="18"/>
                <w:highlight w:val="none"/>
              </w:rPr>
            </w:pPr>
          </w:p>
        </w:tc>
      </w:tr>
      <w:tr w14:paraId="45BBBE94">
        <w:tblPrEx>
          <w:tblCellMar>
            <w:top w:w="0" w:type="dxa"/>
            <w:left w:w="108" w:type="dxa"/>
            <w:bottom w:w="0" w:type="dxa"/>
            <w:right w:w="108" w:type="dxa"/>
          </w:tblCellMar>
        </w:tblPrEx>
        <w:trPr>
          <w:trHeight w:val="48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524A9">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7</w:t>
            </w: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FBA7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JPS0.8-19/25消防卷盘     （含挂架）</w:t>
            </w:r>
          </w:p>
        </w:tc>
        <w:tc>
          <w:tcPr>
            <w:tcW w:w="6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3493A8C">
            <w:pPr>
              <w:keepNext w:val="0"/>
              <w:keepLines w:val="0"/>
              <w:widowControl/>
              <w:suppressLineNumbers w:val="0"/>
              <w:jc w:val="center"/>
              <w:textAlignment w:val="center"/>
              <w:rPr>
                <w:rFonts w:hint="default" w:ascii="宋体" w:hAnsi="宋体" w:eastAsia="宋体" w:cs="仿宋_GB2312"/>
                <w:color w:val="000000"/>
                <w:kern w:val="2"/>
                <w:sz w:val="20"/>
                <w:szCs w:val="20"/>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99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66D4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D5A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0924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13.73%</w:t>
            </w:r>
          </w:p>
        </w:tc>
        <w:tc>
          <w:tcPr>
            <w:tcW w:w="2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EAEB8">
            <w:pPr>
              <w:widowControl/>
              <w:spacing w:line="500" w:lineRule="exact"/>
              <w:ind w:firstLine="360"/>
              <w:jc w:val="center"/>
              <w:textAlignment w:val="center"/>
              <w:rPr>
                <w:rFonts w:ascii="宋体" w:hAnsi="宋体" w:cs="仿宋_GB2312"/>
                <w:color w:val="000000"/>
                <w:sz w:val="18"/>
                <w:szCs w:val="18"/>
                <w:highlight w:val="none"/>
              </w:rPr>
            </w:pPr>
          </w:p>
        </w:tc>
      </w:tr>
      <w:tr w14:paraId="7B65A890">
        <w:tblPrEx>
          <w:tblCellMar>
            <w:top w:w="0" w:type="dxa"/>
            <w:left w:w="108" w:type="dxa"/>
            <w:bottom w:w="0" w:type="dxa"/>
            <w:right w:w="108" w:type="dxa"/>
          </w:tblCellMar>
        </w:tblPrEx>
        <w:trPr>
          <w:trHeight w:val="48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B4303">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8</w:t>
            </w: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C42E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Φ19mm，25M消防卷盘（水管）</w:t>
            </w:r>
          </w:p>
        </w:tc>
        <w:tc>
          <w:tcPr>
            <w:tcW w:w="6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A17DEF8">
            <w:pPr>
              <w:keepNext w:val="0"/>
              <w:keepLines w:val="0"/>
              <w:widowControl/>
              <w:suppressLineNumbers w:val="0"/>
              <w:jc w:val="center"/>
              <w:textAlignment w:val="center"/>
              <w:rPr>
                <w:rFonts w:hint="default" w:ascii="宋体" w:hAnsi="宋体" w:eastAsia="宋体" w:cs="仿宋_GB2312"/>
                <w:color w:val="000000"/>
                <w:kern w:val="2"/>
                <w:sz w:val="20"/>
                <w:szCs w:val="20"/>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105</w:t>
            </w:r>
          </w:p>
        </w:tc>
        <w:tc>
          <w:tcPr>
            <w:tcW w:w="99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929BF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631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4842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11.76%</w:t>
            </w:r>
          </w:p>
        </w:tc>
        <w:tc>
          <w:tcPr>
            <w:tcW w:w="2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D1002">
            <w:pPr>
              <w:widowControl/>
              <w:spacing w:line="500" w:lineRule="exact"/>
              <w:ind w:firstLine="360"/>
              <w:jc w:val="center"/>
              <w:textAlignment w:val="center"/>
              <w:rPr>
                <w:rFonts w:ascii="宋体" w:hAnsi="宋体" w:cs="仿宋_GB2312"/>
                <w:color w:val="000000"/>
                <w:sz w:val="18"/>
                <w:szCs w:val="18"/>
                <w:highlight w:val="none"/>
              </w:rPr>
            </w:pPr>
          </w:p>
        </w:tc>
      </w:tr>
      <w:tr w14:paraId="1C71FF5B">
        <w:tblPrEx>
          <w:tblCellMar>
            <w:top w:w="0" w:type="dxa"/>
            <w:left w:w="108" w:type="dxa"/>
            <w:bottom w:w="0" w:type="dxa"/>
            <w:right w:w="108" w:type="dxa"/>
          </w:tblCellMar>
        </w:tblPrEx>
        <w:trPr>
          <w:trHeight w:val="48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AFDAF">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9</w:t>
            </w: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972C6">
            <w:pPr>
              <w:widowControl/>
              <w:spacing w:line="50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TZL30防烟面罩</w:t>
            </w:r>
          </w:p>
        </w:tc>
        <w:tc>
          <w:tcPr>
            <w:tcW w:w="6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B64061B">
            <w:pPr>
              <w:keepNext w:val="0"/>
              <w:keepLines w:val="0"/>
              <w:widowControl/>
              <w:suppressLineNumbers w:val="0"/>
              <w:jc w:val="center"/>
              <w:textAlignment w:val="center"/>
              <w:rPr>
                <w:rFonts w:hint="default" w:ascii="宋体" w:hAnsi="宋体" w:eastAsia="宋体" w:cs="仿宋_GB2312"/>
                <w:color w:val="000000"/>
                <w:kern w:val="2"/>
                <w:sz w:val="20"/>
                <w:szCs w:val="20"/>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26</w:t>
            </w:r>
          </w:p>
        </w:tc>
        <w:tc>
          <w:tcPr>
            <w:tcW w:w="99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8DF57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2EE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1326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BB39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1.77%</w:t>
            </w:r>
            <w:r>
              <w:rPr>
                <w:rFonts w:hint="eastAsia" w:ascii="宋体" w:hAnsi="宋体" w:eastAsia="宋体" w:cs="宋体"/>
                <w:i w:val="0"/>
                <w:iCs w:val="0"/>
                <w:color w:val="000000"/>
                <w:kern w:val="0"/>
                <w:sz w:val="18"/>
                <w:szCs w:val="18"/>
                <w:highlight w:val="none"/>
                <w:u w:val="none"/>
                <w:lang w:val="en-US" w:eastAsia="zh-CN" w:bidi="ar"/>
              </w:rPr>
              <w:t xml:space="preserve"> </w:t>
            </w:r>
          </w:p>
        </w:tc>
        <w:tc>
          <w:tcPr>
            <w:tcW w:w="2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992FD">
            <w:pPr>
              <w:widowControl/>
              <w:spacing w:line="500" w:lineRule="exact"/>
              <w:ind w:firstLine="360"/>
              <w:jc w:val="center"/>
              <w:textAlignment w:val="center"/>
              <w:rPr>
                <w:rFonts w:ascii="宋体" w:hAnsi="宋体" w:cs="仿宋_GB2312"/>
                <w:color w:val="000000"/>
                <w:sz w:val="18"/>
                <w:szCs w:val="18"/>
                <w:highlight w:val="none"/>
              </w:rPr>
            </w:pPr>
          </w:p>
        </w:tc>
      </w:tr>
      <w:tr w14:paraId="3898C11B">
        <w:tblPrEx>
          <w:tblCellMar>
            <w:top w:w="0" w:type="dxa"/>
            <w:left w:w="108" w:type="dxa"/>
            <w:bottom w:w="0" w:type="dxa"/>
            <w:right w:w="108" w:type="dxa"/>
          </w:tblCellMar>
        </w:tblPrEx>
        <w:trPr>
          <w:trHeight w:val="48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BD67A">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10</w:t>
            </w: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50C87">
            <w:pPr>
              <w:widowControl/>
              <w:spacing w:line="50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2M*2M灭火毯</w:t>
            </w:r>
          </w:p>
        </w:tc>
        <w:tc>
          <w:tcPr>
            <w:tcW w:w="6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0BEC478">
            <w:pPr>
              <w:keepNext w:val="0"/>
              <w:keepLines w:val="0"/>
              <w:widowControl/>
              <w:suppressLineNumbers w:val="0"/>
              <w:jc w:val="center"/>
              <w:textAlignment w:val="center"/>
              <w:rPr>
                <w:rFonts w:hint="default" w:ascii="宋体" w:hAnsi="宋体" w:eastAsia="宋体" w:cs="仿宋_GB2312"/>
                <w:color w:val="000000"/>
                <w:kern w:val="2"/>
                <w:sz w:val="20"/>
                <w:szCs w:val="20"/>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99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8F9FD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100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1904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2.68%</w:t>
            </w:r>
          </w:p>
        </w:tc>
        <w:tc>
          <w:tcPr>
            <w:tcW w:w="2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FFB73">
            <w:pPr>
              <w:widowControl/>
              <w:spacing w:line="500" w:lineRule="exact"/>
              <w:ind w:firstLine="360"/>
              <w:jc w:val="center"/>
              <w:textAlignment w:val="center"/>
              <w:rPr>
                <w:rFonts w:ascii="宋体" w:hAnsi="宋体" w:cs="仿宋_GB2312"/>
                <w:color w:val="000000"/>
                <w:sz w:val="18"/>
                <w:szCs w:val="18"/>
                <w:highlight w:val="none"/>
              </w:rPr>
            </w:pPr>
          </w:p>
        </w:tc>
      </w:tr>
      <w:tr w14:paraId="45EBA819">
        <w:tblPrEx>
          <w:tblCellMar>
            <w:top w:w="0" w:type="dxa"/>
            <w:left w:w="108" w:type="dxa"/>
            <w:bottom w:w="0" w:type="dxa"/>
            <w:right w:w="108" w:type="dxa"/>
          </w:tblCellMar>
        </w:tblPrEx>
        <w:trPr>
          <w:trHeight w:val="504"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32DD2">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11</w:t>
            </w: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85A5F">
            <w:pPr>
              <w:widowControl/>
              <w:spacing w:line="50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26CM款防冻手套</w:t>
            </w:r>
          </w:p>
        </w:tc>
        <w:tc>
          <w:tcPr>
            <w:tcW w:w="6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67DAC56">
            <w:pPr>
              <w:keepNext w:val="0"/>
              <w:keepLines w:val="0"/>
              <w:widowControl/>
              <w:suppressLineNumbers w:val="0"/>
              <w:jc w:val="center"/>
              <w:textAlignment w:val="center"/>
              <w:rPr>
                <w:rFonts w:hint="default" w:ascii="宋体" w:hAnsi="宋体" w:eastAsia="宋体" w:cs="仿宋_GB2312"/>
                <w:color w:val="000000"/>
                <w:kern w:val="2"/>
                <w:sz w:val="20"/>
                <w:szCs w:val="20"/>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12</w:t>
            </w:r>
          </w:p>
        </w:tc>
        <w:tc>
          <w:tcPr>
            <w:tcW w:w="99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F8C7F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480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20BE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0.8%</w:t>
            </w:r>
          </w:p>
        </w:tc>
        <w:tc>
          <w:tcPr>
            <w:tcW w:w="2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A01F0">
            <w:pPr>
              <w:widowControl/>
              <w:spacing w:line="500" w:lineRule="exact"/>
              <w:ind w:firstLine="360"/>
              <w:jc w:val="center"/>
              <w:textAlignment w:val="center"/>
              <w:rPr>
                <w:rFonts w:ascii="宋体" w:hAnsi="宋体" w:cs="仿宋_GB2312"/>
                <w:color w:val="000000"/>
                <w:sz w:val="18"/>
                <w:szCs w:val="18"/>
                <w:highlight w:val="none"/>
              </w:rPr>
            </w:pPr>
          </w:p>
        </w:tc>
      </w:tr>
      <w:tr w14:paraId="75E3901B">
        <w:tblPrEx>
          <w:tblCellMar>
            <w:top w:w="0" w:type="dxa"/>
            <w:left w:w="108" w:type="dxa"/>
            <w:bottom w:w="0" w:type="dxa"/>
            <w:right w:w="108" w:type="dxa"/>
          </w:tblCellMar>
        </w:tblPrEx>
        <w:trPr>
          <w:trHeight w:val="48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8E0B3">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12</w:t>
            </w: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6A1AB">
            <w:pPr>
              <w:widowControl/>
              <w:spacing w:line="50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10KG指针手提弹簧称</w:t>
            </w:r>
          </w:p>
        </w:tc>
        <w:tc>
          <w:tcPr>
            <w:tcW w:w="6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DB9130F">
            <w:pPr>
              <w:keepNext w:val="0"/>
              <w:keepLines w:val="0"/>
              <w:widowControl/>
              <w:suppressLineNumbers w:val="0"/>
              <w:jc w:val="center"/>
              <w:textAlignment w:val="center"/>
              <w:rPr>
                <w:rFonts w:hint="default" w:ascii="宋体" w:hAnsi="宋体" w:eastAsia="宋体" w:cs="仿宋_GB2312"/>
                <w:color w:val="000000"/>
                <w:kern w:val="2"/>
                <w:sz w:val="20"/>
                <w:szCs w:val="20"/>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99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7FC5F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69F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2029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0.52%</w:t>
            </w:r>
            <w:r>
              <w:rPr>
                <w:rFonts w:hint="eastAsia" w:ascii="宋体" w:hAnsi="宋体" w:eastAsia="宋体" w:cs="宋体"/>
                <w:i w:val="0"/>
                <w:iCs w:val="0"/>
                <w:color w:val="000000"/>
                <w:kern w:val="0"/>
                <w:sz w:val="18"/>
                <w:szCs w:val="18"/>
                <w:highlight w:val="none"/>
                <w:u w:val="none"/>
                <w:lang w:val="en-US" w:eastAsia="zh-CN" w:bidi="ar"/>
              </w:rPr>
              <w:t xml:space="preserve"> </w:t>
            </w:r>
          </w:p>
        </w:tc>
        <w:tc>
          <w:tcPr>
            <w:tcW w:w="2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20451">
            <w:pPr>
              <w:widowControl/>
              <w:spacing w:line="500" w:lineRule="exact"/>
              <w:ind w:firstLine="360"/>
              <w:jc w:val="center"/>
              <w:textAlignment w:val="center"/>
              <w:rPr>
                <w:rFonts w:ascii="宋体" w:hAnsi="宋体" w:cs="仿宋_GB2312"/>
                <w:color w:val="000000"/>
                <w:sz w:val="18"/>
                <w:szCs w:val="18"/>
                <w:highlight w:val="none"/>
              </w:rPr>
            </w:pPr>
          </w:p>
        </w:tc>
      </w:tr>
      <w:tr w14:paraId="3E14F628">
        <w:tblPrEx>
          <w:tblCellMar>
            <w:top w:w="0" w:type="dxa"/>
            <w:left w:w="108" w:type="dxa"/>
            <w:bottom w:w="0" w:type="dxa"/>
            <w:right w:w="108" w:type="dxa"/>
          </w:tblCellMar>
        </w:tblPrEx>
        <w:trPr>
          <w:trHeight w:val="48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22FBB">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13</w:t>
            </w: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BC628">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微型消防站</w:t>
            </w:r>
          </w:p>
        </w:tc>
        <w:tc>
          <w:tcPr>
            <w:tcW w:w="6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FC950A0">
            <w:pPr>
              <w:keepNext w:val="0"/>
              <w:keepLines w:val="0"/>
              <w:widowControl/>
              <w:suppressLineNumbers w:val="0"/>
              <w:jc w:val="center"/>
              <w:textAlignment w:val="center"/>
              <w:rPr>
                <w:rFonts w:hint="default" w:ascii="宋体" w:hAnsi="宋体" w:eastAsia="宋体" w:cs="仿宋_GB2312"/>
                <w:color w:val="000000"/>
                <w:sz w:val="20"/>
                <w:szCs w:val="20"/>
                <w:highlight w:val="no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99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5BEFE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5315</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740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5315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2EFF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7.09%</w:t>
            </w:r>
          </w:p>
        </w:tc>
        <w:tc>
          <w:tcPr>
            <w:tcW w:w="2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E323F">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宋体" w:hAnsi="宋体" w:cs="仿宋_GB2312"/>
                <w:color w:val="000000"/>
                <w:sz w:val="18"/>
                <w:szCs w:val="18"/>
                <w:highlight w:val="none"/>
                <w:lang w:val="en-US"/>
              </w:rPr>
            </w:pPr>
            <w:r>
              <w:rPr>
                <w:rFonts w:hint="eastAsia" w:ascii="宋体" w:hAnsi="宋体" w:eastAsia="宋体" w:cs="仿宋_GB2312"/>
                <w:color w:val="000000"/>
                <w:sz w:val="18"/>
                <w:szCs w:val="18"/>
                <w:highlight w:val="none"/>
                <w:lang w:val="en-US" w:eastAsia="zh-CN"/>
              </w:rPr>
              <w:t>1、钢化玻璃消防柜子（1.8M*1.2M*0.4M），消防战斗服2套（头盔、衣服、裤子、手套、靴子、腰带），灭火毯2件（1.5M），防烟面罩2个（TZL30），强光手电2把，钢丝芯安全绳2根（50米），安全钩4个，钢哨2个，消防栓扳手1个，消防斧1把，腰斧1把，65型消防水枪头2只，成套水带2条（8-65-25，涤纶长丝-聚氨酯）。 2、消防战斗服符合国标带3C认证。</w:t>
            </w:r>
          </w:p>
        </w:tc>
      </w:tr>
      <w:bookmarkEnd w:id="7"/>
      <w:tr w14:paraId="3A620755">
        <w:tblPrEx>
          <w:tblCellMar>
            <w:top w:w="0" w:type="dxa"/>
            <w:left w:w="108" w:type="dxa"/>
            <w:bottom w:w="0" w:type="dxa"/>
            <w:right w:w="108" w:type="dxa"/>
          </w:tblCellMar>
        </w:tblPrEx>
        <w:trPr>
          <w:trHeight w:val="48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A5957">
            <w:pPr>
              <w:widowControl/>
              <w:spacing w:line="500" w:lineRule="exact"/>
              <w:ind w:firstLine="360"/>
              <w:jc w:val="center"/>
              <w:textAlignment w:val="center"/>
              <w:rPr>
                <w:rFonts w:ascii="宋体" w:hAnsi="宋体" w:cs="仿宋_GB2312"/>
                <w:color w:val="000000"/>
                <w:sz w:val="18"/>
                <w:szCs w:val="18"/>
                <w:highlight w:val="none"/>
              </w:rPr>
            </w:pP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0CE81">
            <w:pPr>
              <w:widowControl/>
              <w:spacing w:line="500" w:lineRule="exact"/>
              <w:ind w:firstLine="360"/>
              <w:jc w:val="center"/>
              <w:textAlignment w:val="center"/>
              <w:rPr>
                <w:rFonts w:ascii="宋体" w:hAnsi="宋体" w:cs="仿宋_GB2312"/>
                <w:color w:val="000000"/>
                <w:sz w:val="20"/>
                <w:szCs w:val="20"/>
                <w:highlight w:val="none"/>
              </w:rPr>
            </w:pPr>
            <w:r>
              <w:rPr>
                <w:rFonts w:ascii="宋体" w:hAnsi="宋体" w:cs="仿宋_GB2312"/>
                <w:color w:val="000000"/>
                <w:sz w:val="20"/>
                <w:szCs w:val="20"/>
                <w:highlight w:val="none"/>
              </w:rPr>
              <w:t>合</w:t>
            </w:r>
            <w:r>
              <w:rPr>
                <w:rFonts w:hint="eastAsia" w:ascii="宋体" w:hAnsi="宋体" w:cs="仿宋_GB2312"/>
                <w:color w:val="000000"/>
                <w:sz w:val="20"/>
                <w:szCs w:val="20"/>
                <w:highlight w:val="none"/>
              </w:rPr>
              <w:t xml:space="preserve">                </w:t>
            </w:r>
            <w:r>
              <w:rPr>
                <w:rFonts w:ascii="宋体" w:hAnsi="宋体" w:cs="仿宋_GB2312"/>
                <w:color w:val="000000"/>
                <w:sz w:val="20"/>
                <w:szCs w:val="20"/>
                <w:highlight w:val="none"/>
              </w:rPr>
              <w:t>计</w:t>
            </w:r>
          </w:p>
        </w:tc>
        <w:tc>
          <w:tcPr>
            <w:tcW w:w="108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C18BB9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75000</w:t>
            </w:r>
          </w:p>
        </w:tc>
        <w:tc>
          <w:tcPr>
            <w:tcW w:w="1200"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1B49C4F">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100%</w:t>
            </w:r>
          </w:p>
        </w:tc>
        <w:tc>
          <w:tcPr>
            <w:tcW w:w="2391"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3CDB308">
            <w:pPr>
              <w:widowControl/>
              <w:spacing w:line="500" w:lineRule="exact"/>
              <w:ind w:firstLine="360"/>
              <w:jc w:val="center"/>
              <w:textAlignment w:val="center"/>
              <w:rPr>
                <w:rFonts w:ascii="宋体" w:hAnsi="宋体" w:cs="仿宋_GB2312"/>
                <w:color w:val="000000"/>
                <w:sz w:val="18"/>
                <w:szCs w:val="18"/>
                <w:highlight w:val="none"/>
              </w:rPr>
            </w:pPr>
          </w:p>
        </w:tc>
      </w:tr>
    </w:tbl>
    <w:p w14:paraId="6E0740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8"/>
          <w:szCs w:val="28"/>
          <w:highlight w:val="none"/>
          <w:lang w:val="en-US" w:eastAsia="zh-CN"/>
        </w:rPr>
      </w:pPr>
    </w:p>
    <w:p w14:paraId="31B0467C">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备注：1、采购数量仅为参考，最终结算以发标方各单项物品实际采购数量为准，总结算金额不超75000元。结算单价包括运输费、税金、保险费等一切费用。</w:t>
      </w:r>
    </w:p>
    <w:p w14:paraId="74F764D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560" w:leftChars="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2、每次配送的消防器材数量不定。</w:t>
      </w:r>
    </w:p>
    <w:p w14:paraId="6D8FDDD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3、国家标准《建筑消防设施检测技术规范》（GB/T 44481-2024）</w:t>
      </w:r>
    </w:p>
    <w:p w14:paraId="2A6DF8A4">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将于2025年4月1日开始正式实施，中标</w:t>
      </w:r>
      <w:r>
        <w:rPr>
          <w:rFonts w:hint="eastAsia" w:ascii="仿宋_GB2312" w:hAnsi="仿宋_GB2312" w:eastAsia="仿宋_GB2312" w:cs="仿宋_GB2312"/>
          <w:b w:val="0"/>
          <w:bCs w:val="0"/>
          <w:color w:val="000000"/>
          <w:sz w:val="28"/>
          <w:szCs w:val="28"/>
          <w:highlight w:val="none"/>
        </w:rPr>
        <w:t>供应商</w:t>
      </w:r>
      <w:r>
        <w:rPr>
          <w:rFonts w:hint="eastAsia" w:ascii="仿宋_GB2312" w:hAnsi="仿宋_GB2312" w:eastAsia="仿宋_GB2312" w:cs="仿宋_GB2312"/>
          <w:b w:val="0"/>
          <w:bCs w:val="0"/>
          <w:color w:val="000000"/>
          <w:sz w:val="28"/>
          <w:szCs w:val="28"/>
          <w:highlight w:val="none"/>
          <w:lang w:val="en-US" w:eastAsia="zh-CN"/>
        </w:rPr>
        <w:t>必须提供符合新国标要求的消防消防器材。</w:t>
      </w:r>
    </w:p>
    <w:p w14:paraId="49EA4F3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lang w:val="en-US" w:eastAsia="zh-CN"/>
        </w:rPr>
        <w:t>三、</w:t>
      </w:r>
      <w:r>
        <w:rPr>
          <w:rFonts w:hint="eastAsia" w:ascii="仿宋_GB2312" w:hAnsi="仿宋_GB2312" w:eastAsia="仿宋_GB2312" w:cs="仿宋_GB2312"/>
          <w:b/>
          <w:bCs/>
          <w:color w:val="000000"/>
          <w:sz w:val="28"/>
          <w:szCs w:val="28"/>
          <w:highlight w:val="none"/>
        </w:rPr>
        <w:t>供应厂商资质要求</w:t>
      </w:r>
    </w:p>
    <w:p w14:paraId="2B54000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val="0"/>
          <w:bCs w:val="0"/>
          <w:kern w:val="2"/>
          <w:sz w:val="28"/>
          <w:szCs w:val="28"/>
          <w:lang w:val="en-US" w:eastAsia="zh-CN" w:bidi="ar-SA"/>
        </w:rPr>
        <w:t>具备消防器材销售资质。</w:t>
      </w:r>
    </w:p>
    <w:p w14:paraId="2524A9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lang w:val="en-US" w:eastAsia="zh-CN"/>
        </w:rPr>
        <w:t>四、</w:t>
      </w:r>
      <w:r>
        <w:rPr>
          <w:rFonts w:hint="eastAsia" w:ascii="仿宋_GB2312" w:hAnsi="仿宋_GB2312" w:eastAsia="仿宋_GB2312" w:cs="仿宋_GB2312"/>
          <w:b/>
          <w:bCs/>
          <w:color w:val="000000"/>
          <w:sz w:val="28"/>
          <w:szCs w:val="28"/>
          <w:highlight w:val="none"/>
        </w:rPr>
        <w:t>中标（或成交）供应商数量及办法</w:t>
      </w:r>
    </w:p>
    <w:p w14:paraId="00D13BB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中标（或成交）供应商一家。由各供应商对采购消防器材报单价，合计权重总价（各项物品单价*权重之和）最低的确定为中标（或成交）供应商。</w:t>
      </w:r>
    </w:p>
    <w:p w14:paraId="6856F1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lang w:val="en-US" w:eastAsia="zh-CN"/>
        </w:rPr>
        <w:t>五、</w:t>
      </w:r>
      <w:r>
        <w:rPr>
          <w:rFonts w:hint="eastAsia" w:ascii="仿宋_GB2312" w:hAnsi="仿宋_GB2312" w:eastAsia="仿宋_GB2312" w:cs="仿宋_GB2312"/>
          <w:b/>
          <w:bCs/>
          <w:color w:val="000000"/>
          <w:sz w:val="28"/>
          <w:szCs w:val="28"/>
          <w:highlight w:val="none"/>
        </w:rPr>
        <w:t>合同期限</w:t>
      </w:r>
    </w:p>
    <w:p w14:paraId="7932E650">
      <w:pPr>
        <w:pStyle w:val="4"/>
        <w:keepNext w:val="0"/>
        <w:keepLines w:val="0"/>
        <w:pageBreakBefore w:val="0"/>
        <w:widowControl w:val="0"/>
        <w:kinsoku/>
        <w:wordWrap/>
        <w:overflowPunct/>
        <w:topLinePunct w:val="0"/>
        <w:autoSpaceDE/>
        <w:autoSpaceDN/>
        <w:bidi w:val="0"/>
        <w:adjustRightInd/>
        <w:snapToGrid/>
        <w:spacing w:after="0" w:afterLines="0" w:line="50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合同签订之日起一年或累计结算金额达¥75000元（大写：人民币柒万伍仟元整）（含税）。</w:t>
      </w:r>
    </w:p>
    <w:p w14:paraId="5E6924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lang w:val="en-US" w:eastAsia="zh-CN"/>
        </w:rPr>
        <w:t>六、</w:t>
      </w:r>
      <w:r>
        <w:rPr>
          <w:rFonts w:hint="eastAsia" w:ascii="仿宋_GB2312" w:hAnsi="仿宋_GB2312" w:eastAsia="仿宋_GB2312" w:cs="仿宋_GB2312"/>
          <w:b/>
          <w:bCs/>
          <w:color w:val="000000"/>
          <w:sz w:val="28"/>
          <w:szCs w:val="28"/>
          <w:highlight w:val="none"/>
        </w:rPr>
        <w:t>产品或服务质量标准</w:t>
      </w:r>
    </w:p>
    <w:p w14:paraId="58C382A0">
      <w:pPr>
        <w:pStyle w:val="4"/>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供应商提供的货品是全新的、未使用过的且符合国家质量标准，所采购产品质保期的起算时间自采购人验收合格之日起算，质保期为一年。质保期内，供应商向采购人提供免费的保修和维护服务。</w:t>
      </w:r>
    </w:p>
    <w:p w14:paraId="730BBCD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lang w:val="en-US" w:eastAsia="zh-CN"/>
        </w:rPr>
        <w:t>七、</w:t>
      </w:r>
      <w:r>
        <w:rPr>
          <w:rFonts w:hint="eastAsia" w:ascii="仿宋_GB2312" w:hAnsi="仿宋_GB2312" w:eastAsia="仿宋_GB2312" w:cs="仿宋_GB2312"/>
          <w:b/>
          <w:bCs/>
          <w:color w:val="000000"/>
          <w:sz w:val="28"/>
          <w:szCs w:val="28"/>
          <w:highlight w:val="none"/>
        </w:rPr>
        <w:t>服务地点</w:t>
      </w:r>
    </w:p>
    <w:p w14:paraId="09049C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根据物产集团各部门实际使用需求配送至指定地点。配送点位不仅限于下列地址：</w:t>
      </w:r>
    </w:p>
    <w:tbl>
      <w:tblPr>
        <w:tblStyle w:val="9"/>
        <w:tblW w:w="84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3060"/>
        <w:gridCol w:w="4542"/>
      </w:tblGrid>
      <w:tr w14:paraId="7BCC0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25" w:type="dxa"/>
            <w:tcBorders>
              <w:top w:val="single" w:color="000000" w:sz="4" w:space="0"/>
              <w:left w:val="single" w:color="000000" w:sz="4" w:space="0"/>
              <w:bottom w:val="nil"/>
              <w:right w:val="single" w:color="000000" w:sz="4" w:space="0"/>
            </w:tcBorders>
            <w:shd w:val="clear" w:color="auto" w:fill="FFFFFF"/>
            <w:vAlign w:val="center"/>
          </w:tcPr>
          <w:p w14:paraId="2EF8C8B4">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序号</w:t>
            </w:r>
          </w:p>
        </w:tc>
        <w:tc>
          <w:tcPr>
            <w:tcW w:w="3060" w:type="dxa"/>
            <w:tcBorders>
              <w:top w:val="single" w:color="000000" w:sz="4" w:space="0"/>
              <w:left w:val="single" w:color="000000" w:sz="4" w:space="0"/>
              <w:bottom w:val="nil"/>
              <w:right w:val="single" w:color="000000" w:sz="4" w:space="0"/>
            </w:tcBorders>
            <w:shd w:val="clear" w:color="auto" w:fill="FFFFFF"/>
            <w:vAlign w:val="center"/>
          </w:tcPr>
          <w:p w14:paraId="49DA8D3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场所名称</w:t>
            </w:r>
          </w:p>
        </w:tc>
        <w:tc>
          <w:tcPr>
            <w:tcW w:w="4542" w:type="dxa"/>
            <w:tcBorders>
              <w:top w:val="single" w:color="000000" w:sz="4" w:space="0"/>
              <w:left w:val="single" w:color="000000" w:sz="4" w:space="0"/>
              <w:bottom w:val="nil"/>
              <w:right w:val="single" w:color="000000" w:sz="4" w:space="0"/>
            </w:tcBorders>
            <w:shd w:val="clear" w:color="auto" w:fill="FFFFFF"/>
            <w:vAlign w:val="center"/>
          </w:tcPr>
          <w:p w14:paraId="5B6D8E0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地   址</w:t>
            </w:r>
          </w:p>
        </w:tc>
      </w:tr>
      <w:tr w14:paraId="033FD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ADBF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DD4B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金桥北路公交站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0724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杭州市富阳区金桥北路22号</w:t>
            </w:r>
          </w:p>
        </w:tc>
      </w:tr>
      <w:tr w14:paraId="5DC3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C024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8C3F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凌家桥公交停车场</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F757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杭州市西湖区象山路299号</w:t>
            </w:r>
          </w:p>
        </w:tc>
      </w:tr>
      <w:tr w14:paraId="2C84A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AC9E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A35F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转塘枢纽公交站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473D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杭州市西湖区梦蝶街39号</w:t>
            </w:r>
          </w:p>
        </w:tc>
      </w:tr>
      <w:tr w14:paraId="4F855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9A28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5BE8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之江公交停车场</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C877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杭州市西湖区之江路183号</w:t>
            </w:r>
          </w:p>
        </w:tc>
      </w:tr>
      <w:tr w14:paraId="7FB0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ED58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E306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杭州玉龙饮用水有限公司</w:t>
            </w:r>
          </w:p>
        </w:tc>
        <w:tc>
          <w:tcPr>
            <w:tcW w:w="4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F534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杭州玉皇山南基金小镇2-3号楼中间</w:t>
            </w:r>
          </w:p>
        </w:tc>
      </w:tr>
      <w:tr w14:paraId="4EEF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77F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277B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复兴公交站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8DF3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杭州市上城区复兴路106号</w:t>
            </w:r>
          </w:p>
        </w:tc>
      </w:tr>
      <w:tr w14:paraId="5BD9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F3C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1889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近江公交站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1B03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bookmarkStart w:id="8" w:name="OLE_LINK4"/>
            <w:r>
              <w:rPr>
                <w:rFonts w:hint="eastAsia" w:ascii="仿宋_GB2312" w:hAnsi="宋体" w:eastAsia="仿宋_GB2312" w:cs="仿宋_GB2312"/>
                <w:i w:val="0"/>
                <w:iCs w:val="0"/>
                <w:color w:val="000000"/>
                <w:kern w:val="0"/>
                <w:sz w:val="20"/>
                <w:szCs w:val="20"/>
                <w:u w:val="none"/>
                <w:lang w:val="en-US" w:eastAsia="zh-CN" w:bidi="ar"/>
              </w:rPr>
              <w:t>杭州市</w:t>
            </w:r>
            <w:bookmarkEnd w:id="8"/>
            <w:r>
              <w:rPr>
                <w:rFonts w:hint="eastAsia" w:ascii="仿宋_GB2312" w:hAnsi="宋体" w:eastAsia="仿宋_GB2312" w:cs="仿宋_GB2312"/>
                <w:i w:val="0"/>
                <w:iCs w:val="0"/>
                <w:color w:val="000000"/>
                <w:kern w:val="0"/>
                <w:sz w:val="20"/>
                <w:szCs w:val="20"/>
                <w:u w:val="none"/>
                <w:lang w:val="en-US" w:eastAsia="zh-CN" w:bidi="ar"/>
              </w:rPr>
              <w:t>上城区婺江路289号</w:t>
            </w:r>
          </w:p>
        </w:tc>
      </w:tr>
      <w:tr w14:paraId="58ED5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F6E8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B9FA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甬江路公交站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43C9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杭州市上城区甬江路71号</w:t>
            </w:r>
          </w:p>
        </w:tc>
      </w:tr>
      <w:tr w14:paraId="5CCF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00D1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D112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钱潮路公交站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8630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5"/>
                <w:rFonts w:hAnsi="宋体"/>
                <w:lang w:val="en-US" w:eastAsia="zh-CN" w:bidi="ar"/>
              </w:rPr>
              <w:t>杭州市上城区钱潮路</w:t>
            </w:r>
            <w:r>
              <w:rPr>
                <w:rStyle w:val="16"/>
                <w:rFonts w:hAnsi="宋体"/>
                <w:lang w:val="en-US" w:eastAsia="zh-CN" w:bidi="ar"/>
              </w:rPr>
              <w:t>55号</w:t>
            </w:r>
          </w:p>
        </w:tc>
      </w:tr>
      <w:tr w14:paraId="1BDF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E135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E3DB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景芳南公交站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84E9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杭州市上城区新塘路126号</w:t>
            </w:r>
          </w:p>
        </w:tc>
      </w:tr>
      <w:tr w14:paraId="1D14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4284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4ABB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景芳严家路公交站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61E5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杭州市上城区严家路162号</w:t>
            </w:r>
          </w:p>
        </w:tc>
      </w:tr>
      <w:tr w14:paraId="4C177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FADA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8AF5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天苑商城</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9229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杭州市上城区景昙路279号</w:t>
            </w:r>
          </w:p>
        </w:tc>
      </w:tr>
      <w:tr w14:paraId="36DF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C60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FDA8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火车东站东广场</w:t>
            </w:r>
          </w:p>
        </w:tc>
        <w:tc>
          <w:tcPr>
            <w:tcW w:w="4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447E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杭州市上城区东宁路火车东站东区公交</w:t>
            </w:r>
          </w:p>
        </w:tc>
      </w:tr>
      <w:tr w14:paraId="2A20D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1DA0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30C2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火车东站西广场</w:t>
            </w:r>
          </w:p>
        </w:tc>
        <w:tc>
          <w:tcPr>
            <w:tcW w:w="4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2CD9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杭州市上城区新塘路火车东站西广场</w:t>
            </w:r>
          </w:p>
        </w:tc>
      </w:tr>
      <w:tr w14:paraId="14210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B315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9D24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杭州市城乡建设设计院有限公司</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416A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杭州市上城区德福巷12号</w:t>
            </w:r>
          </w:p>
        </w:tc>
      </w:tr>
      <w:tr w14:paraId="4ACE5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BEB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F8B9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艮山门东</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B46E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杭州市拱墅区环城北路51号</w:t>
            </w:r>
          </w:p>
        </w:tc>
      </w:tr>
      <w:tr w14:paraId="3440E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82AA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A0A0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老公交集团</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2388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杭州市拱墅区朝晖路1号</w:t>
            </w:r>
          </w:p>
        </w:tc>
      </w:tr>
      <w:tr w14:paraId="5A383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203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7FA5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151门店</w:t>
            </w:r>
          </w:p>
        </w:tc>
        <w:tc>
          <w:tcPr>
            <w:tcW w:w="4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7BAE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杭州市拱墅区武林路488号</w:t>
            </w:r>
          </w:p>
        </w:tc>
      </w:tr>
      <w:tr w14:paraId="5FFB3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86A5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8245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九和路公交停车场</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8243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杭州市上城区九和路400号</w:t>
            </w:r>
          </w:p>
        </w:tc>
      </w:tr>
      <w:tr w14:paraId="68A65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7F6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AEE6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三福巷公交站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77D8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杭州市上城区普庆路102号</w:t>
            </w:r>
          </w:p>
        </w:tc>
      </w:tr>
      <w:tr w14:paraId="08681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8AAE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21</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AE6B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九堡和华公交站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206F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杭州市上城区九福路191（临）号</w:t>
            </w:r>
          </w:p>
        </w:tc>
      </w:tr>
      <w:tr w14:paraId="3B2E6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9BFA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1A18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杭乔路公交站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0B24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杭州市上城区杭乔路235号</w:t>
            </w:r>
          </w:p>
        </w:tc>
      </w:tr>
      <w:tr w14:paraId="7D1E6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DFF1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23</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1CFB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九堡仁爱路公交站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57D2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杭州市上城区仁爱路95号</w:t>
            </w:r>
          </w:p>
        </w:tc>
      </w:tr>
      <w:tr w14:paraId="1607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57E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BC59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海通街公交停车场</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D1B1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杭州市钱塘区海通街561号</w:t>
            </w:r>
          </w:p>
        </w:tc>
      </w:tr>
      <w:tr w14:paraId="39835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6BE0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C4AC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银沙路公交站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BBD2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杭州市钱塘区银沙路932号</w:t>
            </w:r>
          </w:p>
        </w:tc>
      </w:tr>
      <w:tr w14:paraId="2FB57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68BC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59DE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翔龙路公交停车场</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F8BB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杭州市钱塘区通宇路179号</w:t>
            </w:r>
          </w:p>
        </w:tc>
      </w:tr>
      <w:tr w14:paraId="0695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84B4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27</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7F05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下沙江滨公交站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D434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杭州市钱塘区25号大街85号</w:t>
            </w:r>
          </w:p>
        </w:tc>
      </w:tr>
      <w:tr w14:paraId="0EF99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4DAB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8129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下沙秋潮路公交站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5280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杭州市钱塘区秋潮路57号</w:t>
            </w:r>
          </w:p>
        </w:tc>
      </w:tr>
      <w:tr w14:paraId="1208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3A4B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29</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3A70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兴业街</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7AA5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杭州市拱墅区兴业街29号</w:t>
            </w:r>
          </w:p>
        </w:tc>
      </w:tr>
      <w:tr w14:paraId="71BD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DDA4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3C44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石塘公交停车场</w:t>
            </w:r>
          </w:p>
        </w:tc>
        <w:tc>
          <w:tcPr>
            <w:tcW w:w="4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93D5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杭州市余杭区石塘路公交充电停车场（靠天子岭垃圾焚埋场）</w:t>
            </w:r>
          </w:p>
        </w:tc>
      </w:tr>
      <w:tr w14:paraId="7B76F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FC7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31</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121D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环丁路公交站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CEF1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杭州市上城区环丁路1420号</w:t>
            </w:r>
          </w:p>
        </w:tc>
      </w:tr>
      <w:tr w14:paraId="2249A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7FE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32</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EBDA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长睦公交站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6FF1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杭州市上城区长睦路388号</w:t>
            </w:r>
          </w:p>
        </w:tc>
      </w:tr>
      <w:tr w14:paraId="77927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2D35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33</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70C7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龙居寺南公交站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965A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杭州市上城区天鹤路322号</w:t>
            </w:r>
          </w:p>
        </w:tc>
      </w:tr>
      <w:tr w14:paraId="2A42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7364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9837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三墩公交停车场</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161C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杭州市拱墅区锦蓬街3号</w:t>
            </w:r>
          </w:p>
        </w:tc>
      </w:tr>
      <w:tr w14:paraId="4F36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0F9C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35</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D897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汇周街公交站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97CF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杭州市上城区汇周街89号</w:t>
            </w:r>
          </w:p>
        </w:tc>
      </w:tr>
      <w:tr w14:paraId="5371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D27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005D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农副物流公交站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E1F6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杭州市余杭区吴家门路10号</w:t>
            </w:r>
          </w:p>
        </w:tc>
      </w:tr>
      <w:tr w14:paraId="7CE3E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9513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37</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5A8D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蒋家桥</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9A92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杭州市拱墅区蒋家桥街333号</w:t>
            </w:r>
          </w:p>
        </w:tc>
      </w:tr>
      <w:tr w14:paraId="53EF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0780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38</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835C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巴士家超市花园岗店</w:t>
            </w:r>
          </w:p>
        </w:tc>
        <w:tc>
          <w:tcPr>
            <w:tcW w:w="4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2AC5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杭州市拱墅区祥符街道工发路100号</w:t>
            </w:r>
          </w:p>
        </w:tc>
      </w:tr>
      <w:tr w14:paraId="4190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B9F9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39</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E593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拱北公交站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9809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5"/>
                <w:rFonts w:hAnsi="宋体"/>
                <w:lang w:val="en-US" w:eastAsia="zh-CN" w:bidi="ar"/>
              </w:rPr>
              <w:t>杭州市拱墅区拱北小区永庆路</w:t>
            </w:r>
            <w:r>
              <w:rPr>
                <w:rStyle w:val="16"/>
                <w:rFonts w:hAnsi="宋体"/>
                <w:lang w:val="en-US" w:eastAsia="zh-CN" w:bidi="ar"/>
              </w:rPr>
              <w:t>17号公交中心站</w:t>
            </w:r>
          </w:p>
        </w:tc>
      </w:tr>
      <w:tr w14:paraId="00F7C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1AED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E483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午潮山公交站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E459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5"/>
                <w:rFonts w:hAnsi="宋体"/>
                <w:lang w:val="en-US" w:eastAsia="zh-CN" w:bidi="ar"/>
              </w:rPr>
              <w:t>杭州市西湖区留和路石马社区</w:t>
            </w:r>
            <w:r>
              <w:rPr>
                <w:rStyle w:val="16"/>
                <w:rFonts w:hAnsi="宋体"/>
                <w:lang w:val="en-US" w:eastAsia="zh-CN" w:bidi="ar"/>
              </w:rPr>
              <w:t>193路终点站</w:t>
            </w:r>
          </w:p>
        </w:tc>
      </w:tr>
      <w:tr w14:paraId="1253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1D2B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41</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222A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灵隐公交站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726F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5"/>
                <w:rFonts w:hAnsi="宋体"/>
                <w:lang w:val="en-US" w:eastAsia="zh-CN" w:bidi="ar"/>
              </w:rPr>
              <w:t>杭州市西湖区灵隐中心站（</w:t>
            </w:r>
            <w:r>
              <w:rPr>
                <w:rStyle w:val="16"/>
                <w:rFonts w:hAnsi="宋体"/>
                <w:lang w:val="en-US" w:eastAsia="zh-CN" w:bidi="ar"/>
              </w:rPr>
              <w:t>7路灵隐终点站）2楼</w:t>
            </w:r>
          </w:p>
        </w:tc>
      </w:tr>
      <w:tr w14:paraId="14D6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2EC8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42</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50D5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大昌</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5697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杭州市西湖区西溪路572号</w:t>
            </w:r>
          </w:p>
        </w:tc>
      </w:tr>
      <w:tr w14:paraId="2DDCA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45AF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43</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152E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西溪五联</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0534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杭州市西湖区文三西路535号</w:t>
            </w:r>
          </w:p>
        </w:tc>
      </w:tr>
      <w:tr w14:paraId="5FE3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E2B4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44</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9468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黄龙公交站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6C95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5"/>
                <w:rFonts w:hAnsi="宋体"/>
                <w:lang w:val="en-US" w:eastAsia="zh-CN" w:bidi="ar"/>
              </w:rPr>
              <w:t>杭州市西湖区西溪路</w:t>
            </w:r>
            <w:r>
              <w:rPr>
                <w:rStyle w:val="16"/>
                <w:rFonts w:hAnsi="宋体"/>
                <w:lang w:val="en-US" w:eastAsia="zh-CN" w:bidi="ar"/>
              </w:rPr>
              <w:t>150号</w:t>
            </w:r>
          </w:p>
        </w:tc>
      </w:tr>
      <w:tr w14:paraId="16F4B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FBC9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45</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F645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申花产业园</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FEB8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杭州市拱墅区余杭塘路478号</w:t>
            </w:r>
          </w:p>
        </w:tc>
      </w:tr>
      <w:tr w14:paraId="423E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A07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46</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BCD6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阮家桥公交停车场</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9208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杭州市拱墅区余杭塘路478号</w:t>
            </w:r>
          </w:p>
        </w:tc>
      </w:tr>
      <w:tr w14:paraId="00D8B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BF3B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47</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8CE0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联华超市</w:t>
            </w:r>
          </w:p>
        </w:tc>
        <w:tc>
          <w:tcPr>
            <w:tcW w:w="4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C8A8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杭州市拱墅区拱苑路87号</w:t>
            </w:r>
          </w:p>
        </w:tc>
      </w:tr>
      <w:tr w14:paraId="03909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BEC9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48</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3F7C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7路餐厅</w:t>
            </w:r>
          </w:p>
        </w:tc>
        <w:tc>
          <w:tcPr>
            <w:tcW w:w="4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61DC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杭州市拱墅区拱苑路87号</w:t>
            </w:r>
          </w:p>
        </w:tc>
      </w:tr>
      <w:tr w14:paraId="12E9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66AD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49</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5308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蒋村公交站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134B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杭州市西湖区文一西路565号</w:t>
            </w:r>
          </w:p>
        </w:tc>
      </w:tr>
      <w:tr w14:paraId="43FB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EA6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1A99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蒋墩路公交站</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A404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杭州市西湖区蒋村街道余杭塘路968号</w:t>
            </w:r>
          </w:p>
        </w:tc>
      </w:tr>
      <w:tr w14:paraId="38007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5866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51</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0D48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绍兴路停车场</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1D44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杭州市拱墅区绍兴路和香积寺路交叉口</w:t>
            </w:r>
          </w:p>
        </w:tc>
      </w:tr>
      <w:tr w14:paraId="3C79E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50F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52</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9A5F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康华路4S点</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B769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杭州市拱墅区康华路72-30号</w:t>
            </w:r>
          </w:p>
        </w:tc>
      </w:tr>
      <w:tr w14:paraId="6BB0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9E5D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53</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4A8C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张家村</w:t>
            </w:r>
          </w:p>
        </w:tc>
        <w:tc>
          <w:tcPr>
            <w:tcW w:w="4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7829B">
            <w:pPr>
              <w:rPr>
                <w:rFonts w:hint="eastAsia" w:ascii="仿宋_GB2312" w:hAnsi="宋体" w:eastAsia="仿宋_GB2312" w:cs="仿宋_GB2312"/>
                <w:i w:val="0"/>
                <w:iCs w:val="0"/>
                <w:color w:val="000000"/>
                <w:sz w:val="20"/>
                <w:szCs w:val="20"/>
                <w:u w:val="none"/>
              </w:rPr>
            </w:pPr>
          </w:p>
        </w:tc>
      </w:tr>
    </w:tbl>
    <w:p w14:paraId="162B7C70">
      <w:pPr>
        <w:keepNext w:val="0"/>
        <w:keepLines w:val="0"/>
        <w:pageBreakBefore w:val="0"/>
        <w:widowControl w:val="0"/>
        <w:numPr>
          <w:ilvl w:val="0"/>
          <w:numId w:val="0"/>
        </w:numPr>
        <w:kinsoku/>
        <w:wordWrap/>
        <w:overflowPunct/>
        <w:topLinePunct w:val="0"/>
        <w:bidi w:val="0"/>
        <w:snapToGrid/>
        <w:spacing w:line="500" w:lineRule="exact"/>
        <w:ind w:firstLine="562" w:firstLineChars="200"/>
        <w:textAlignment w:val="auto"/>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lang w:val="en-US" w:eastAsia="zh-CN"/>
        </w:rPr>
        <w:t>八、</w:t>
      </w:r>
      <w:r>
        <w:rPr>
          <w:rFonts w:hint="eastAsia" w:ascii="仿宋_GB2312" w:hAnsi="仿宋_GB2312" w:eastAsia="仿宋_GB2312" w:cs="仿宋_GB2312"/>
          <w:b/>
          <w:bCs/>
          <w:color w:val="000000"/>
          <w:sz w:val="28"/>
          <w:szCs w:val="28"/>
          <w:highlight w:val="none"/>
        </w:rPr>
        <w:t>付款标准</w:t>
      </w:r>
    </w:p>
    <w:p w14:paraId="752243EF">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00" w:lineRule="exact"/>
        <w:ind w:firstLine="560" w:firstLine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合同签订后每三个月结算一次，经物产集团确认且收到供应商开具的全额增值税专用发票（税率13%）后，于30个工作日内支付95%款项，剩余5%作为质保金，待质保期到期后支付。</w:t>
      </w:r>
    </w:p>
    <w:p w14:paraId="6093ECFD">
      <w:pPr>
        <w:numPr>
          <w:ilvl w:val="0"/>
          <w:numId w:val="0"/>
        </w:numPr>
        <w:spacing w:line="500" w:lineRule="exact"/>
        <w:ind w:firstLine="562" w:firstLineChars="200"/>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lang w:val="en-US" w:eastAsia="zh-CN"/>
        </w:rPr>
        <w:t>九、</w:t>
      </w:r>
      <w:r>
        <w:rPr>
          <w:rFonts w:hint="eastAsia" w:ascii="仿宋_GB2312" w:hAnsi="仿宋_GB2312" w:eastAsia="仿宋_GB2312" w:cs="仿宋_GB2312"/>
          <w:b/>
          <w:bCs/>
          <w:color w:val="000000"/>
          <w:sz w:val="28"/>
          <w:szCs w:val="28"/>
          <w:highlight w:val="none"/>
        </w:rPr>
        <w:t>验收标准</w:t>
      </w:r>
    </w:p>
    <w:p w14:paraId="29CAE6F8">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firstLine="560" w:firstLineChars="200"/>
        <w:textAlignment w:val="auto"/>
      </w:pPr>
      <w:r>
        <w:rPr>
          <w:rFonts w:hint="eastAsia" w:ascii="仿宋_GB2312" w:hAnsi="仿宋_GB2312" w:eastAsia="仿宋_GB2312" w:cs="仿宋_GB2312"/>
          <w:b w:val="0"/>
          <w:bCs w:val="0"/>
          <w:kern w:val="2"/>
          <w:sz w:val="28"/>
          <w:szCs w:val="28"/>
          <w:lang w:val="en-US" w:eastAsia="zh-CN" w:bidi="ar-SA"/>
        </w:rPr>
        <w:t>供应商提供的货品是全新的、未使用过的且符合国家质量标准，合同签订品牌、型号规格一致，完好的原厂包装，附带产品合格证等资料。</w:t>
      </w:r>
    </w:p>
    <w:p w14:paraId="59C90663">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firstLine="700" w:firstLineChars="200"/>
        <w:textAlignment w:val="auto"/>
      </w:pPr>
    </w:p>
    <w:p w14:paraId="6B8AFDB4">
      <w:pPr>
        <w:keepNext w:val="0"/>
        <w:keepLines w:val="0"/>
        <w:pageBreakBefore w:val="0"/>
        <w:widowControl w:val="0"/>
        <w:numPr>
          <w:ilvl w:val="0"/>
          <w:numId w:val="0"/>
        </w:numPr>
        <w:kinsoku w:val="0"/>
        <w:wordWrap/>
        <w:overflowPunct/>
        <w:topLinePunct w:val="0"/>
        <w:bidi w:val="0"/>
        <w:adjustRightInd w:val="0"/>
        <w:snapToGrid w:val="0"/>
        <w:spacing w:line="500" w:lineRule="exact"/>
        <w:jc w:val="both"/>
        <w:rPr>
          <w:rFonts w:hint="eastAsia" w:ascii="方正仿宋_GB2312" w:hAnsi="方正仿宋_GB2312" w:eastAsia="方正仿宋_GB2312" w:cs="方正仿宋_GB2312"/>
          <w:b/>
          <w:bCs/>
          <w:sz w:val="28"/>
          <w:szCs w:val="28"/>
          <w:highlight w:val="none"/>
          <w:u w:val="none"/>
          <w:lang w:val="en-US" w:eastAsia="zh-CN"/>
        </w:rPr>
      </w:pPr>
    </w:p>
    <w:p w14:paraId="7258C1F1">
      <w:pPr>
        <w:rPr>
          <w:rFonts w:hint="eastAsia" w:ascii="方正仿宋_GB2312" w:hAnsi="方正仿宋_GB2312" w:eastAsia="方正仿宋_GB2312" w:cs="方正仿宋_GB2312"/>
          <w:b/>
          <w:bCs/>
          <w:spacing w:val="3"/>
          <w:sz w:val="52"/>
          <w:szCs w:val="52"/>
        </w:rPr>
      </w:pPr>
      <w:r>
        <w:rPr>
          <w:rFonts w:hint="eastAsia" w:ascii="方正仿宋_GB2312" w:hAnsi="方正仿宋_GB2312" w:eastAsia="方正仿宋_GB2312" w:cs="方正仿宋_GB2312"/>
          <w:b/>
          <w:bCs/>
          <w:spacing w:val="3"/>
          <w:sz w:val="52"/>
          <w:szCs w:val="52"/>
        </w:rPr>
        <w:br w:type="page"/>
      </w:r>
    </w:p>
    <w:p w14:paraId="7B98756D">
      <w:pPr>
        <w:pStyle w:val="4"/>
        <w:keepNext w:val="0"/>
        <w:keepLines w:val="0"/>
        <w:pageBreakBefore w:val="0"/>
        <w:kinsoku w:val="0"/>
        <w:wordWrap/>
        <w:overflowPunct/>
        <w:topLinePunct w:val="0"/>
        <w:bidi w:val="0"/>
        <w:adjustRightInd w:val="0"/>
        <w:snapToGrid w:val="0"/>
        <w:spacing w:before="87" w:line="480" w:lineRule="auto"/>
        <w:jc w:val="center"/>
        <w:outlineLvl w:val="0"/>
        <w:rPr>
          <w:rFonts w:hint="eastAsia" w:ascii="方正仿宋_GB2312" w:hAnsi="方正仿宋_GB2312" w:eastAsia="方正仿宋_GB2312" w:cs="方正仿宋_GB2312"/>
          <w:sz w:val="52"/>
          <w:szCs w:val="52"/>
        </w:rPr>
      </w:pPr>
      <w:r>
        <w:rPr>
          <w:rFonts w:hint="eastAsia" w:ascii="方正仿宋_GB2312" w:hAnsi="方正仿宋_GB2312" w:eastAsia="方正仿宋_GB2312" w:cs="方正仿宋_GB2312"/>
          <w:b/>
          <w:bCs/>
          <w:spacing w:val="3"/>
          <w:sz w:val="52"/>
          <w:szCs w:val="52"/>
        </w:rPr>
        <w:t>第</w:t>
      </w:r>
      <w:r>
        <w:rPr>
          <w:rFonts w:hint="eastAsia" w:ascii="方正仿宋_GB2312" w:hAnsi="方正仿宋_GB2312" w:eastAsia="方正仿宋_GB2312" w:cs="方正仿宋_GB2312"/>
          <w:b/>
          <w:bCs/>
          <w:spacing w:val="3"/>
          <w:sz w:val="52"/>
          <w:szCs w:val="52"/>
          <w:lang w:val="en-US" w:eastAsia="zh-CN"/>
        </w:rPr>
        <w:t>四</w:t>
      </w:r>
      <w:r>
        <w:rPr>
          <w:rFonts w:hint="eastAsia" w:ascii="方正仿宋_GB2312" w:hAnsi="方正仿宋_GB2312" w:eastAsia="方正仿宋_GB2312" w:cs="方正仿宋_GB2312"/>
          <w:b/>
          <w:bCs/>
          <w:spacing w:val="3"/>
          <w:sz w:val="52"/>
          <w:szCs w:val="52"/>
        </w:rPr>
        <w:t>部分</w:t>
      </w:r>
      <w:r>
        <w:rPr>
          <w:rFonts w:hint="eastAsia" w:ascii="方正仿宋_GB2312" w:hAnsi="方正仿宋_GB2312" w:eastAsia="方正仿宋_GB2312" w:cs="方正仿宋_GB2312"/>
          <w:spacing w:val="3"/>
          <w:sz w:val="52"/>
          <w:szCs w:val="52"/>
        </w:rPr>
        <w:t xml:space="preserve">  </w:t>
      </w:r>
      <w:r>
        <w:rPr>
          <w:rFonts w:hint="eastAsia" w:ascii="方正仿宋_GB2312" w:hAnsi="方正仿宋_GB2312" w:eastAsia="方正仿宋_GB2312" w:cs="方正仿宋_GB2312"/>
          <w:b/>
          <w:bCs/>
          <w:spacing w:val="3"/>
          <w:sz w:val="52"/>
          <w:szCs w:val="52"/>
        </w:rPr>
        <w:t>报价文件格式</w:t>
      </w:r>
    </w:p>
    <w:p w14:paraId="296BDEAC">
      <w:pPr>
        <w:pStyle w:val="4"/>
        <w:keepNext w:val="0"/>
        <w:keepLines w:val="0"/>
        <w:pageBreakBefore w:val="0"/>
        <w:kinsoku w:val="0"/>
        <w:wordWrap/>
        <w:overflowPunct/>
        <w:topLinePunct w:val="0"/>
        <w:bidi w:val="0"/>
        <w:adjustRightInd w:val="0"/>
        <w:snapToGrid w:val="0"/>
        <w:spacing w:before="319" w:line="500" w:lineRule="exact"/>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bCs/>
          <w:spacing w:val="-13"/>
          <w:sz w:val="30"/>
          <w:szCs w:val="30"/>
        </w:rPr>
        <w:t>附件一：</w:t>
      </w:r>
    </w:p>
    <w:p w14:paraId="1B406DEC">
      <w:pPr>
        <w:keepNext w:val="0"/>
        <w:keepLines w:val="0"/>
        <w:pageBreakBefore w:val="0"/>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1"/>
        </w:rPr>
      </w:pPr>
    </w:p>
    <w:p w14:paraId="211636A0">
      <w:pPr>
        <w:keepNext w:val="0"/>
        <w:keepLines w:val="0"/>
        <w:pageBreakBefore w:val="0"/>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1"/>
        </w:rPr>
      </w:pPr>
    </w:p>
    <w:p w14:paraId="4DBA34EA">
      <w:pPr>
        <w:keepNext w:val="0"/>
        <w:keepLines w:val="0"/>
        <w:pageBreakBefore w:val="0"/>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1"/>
        </w:rPr>
      </w:pPr>
    </w:p>
    <w:p w14:paraId="1EB672ED">
      <w:pPr>
        <w:pStyle w:val="4"/>
        <w:keepNext w:val="0"/>
        <w:keepLines w:val="0"/>
        <w:pageBreakBefore w:val="0"/>
        <w:kinsoku w:val="0"/>
        <w:wordWrap/>
        <w:overflowPunct/>
        <w:topLinePunct w:val="0"/>
        <w:bidi w:val="0"/>
        <w:adjustRightInd w:val="0"/>
        <w:snapToGrid w:val="0"/>
        <w:spacing w:before="169" w:line="500" w:lineRule="exact"/>
        <w:ind w:right="31" w:rightChars="0" w:firstLine="0" w:firstLineChars="0"/>
        <w:jc w:val="center"/>
        <w:rPr>
          <w:rFonts w:hint="eastAsia" w:ascii="方正仿宋_GB2312" w:hAnsi="方正仿宋_GB2312" w:eastAsia="方正仿宋_GB2312" w:cs="方正仿宋_GB2312"/>
          <w:spacing w:val="-16"/>
          <w:sz w:val="48"/>
          <w:szCs w:val="48"/>
          <w:lang w:eastAsia="zh-CN"/>
        </w:rPr>
      </w:pPr>
      <w:r>
        <w:rPr>
          <w:rFonts w:hint="eastAsia" w:ascii="方正仿宋_GB2312" w:hAnsi="方正仿宋_GB2312" w:eastAsia="方正仿宋_GB2312" w:cs="方正仿宋_GB2312"/>
          <w:spacing w:val="-16"/>
          <w:sz w:val="48"/>
          <w:szCs w:val="48"/>
          <w:lang w:eastAsia="zh-CN"/>
        </w:rPr>
        <w:t>杭州怡苑物产集团有限公司</w:t>
      </w:r>
    </w:p>
    <w:p w14:paraId="7EA3C218">
      <w:pPr>
        <w:pStyle w:val="4"/>
        <w:keepNext w:val="0"/>
        <w:keepLines w:val="0"/>
        <w:pageBreakBefore w:val="0"/>
        <w:tabs>
          <w:tab w:val="left" w:pos="9040"/>
        </w:tabs>
        <w:kinsoku w:val="0"/>
        <w:wordWrap/>
        <w:overflowPunct/>
        <w:topLinePunct w:val="0"/>
        <w:bidi w:val="0"/>
        <w:adjustRightInd w:val="0"/>
        <w:snapToGrid w:val="0"/>
        <w:spacing w:before="169" w:line="500" w:lineRule="exact"/>
        <w:ind w:right="31" w:firstLine="0" w:firstLineChars="0"/>
        <w:jc w:val="center"/>
        <w:rPr>
          <w:rFonts w:hint="eastAsia" w:ascii="方正仿宋_GB2312" w:hAnsi="方正仿宋_GB2312" w:eastAsia="方正仿宋_GB2312" w:cs="方正仿宋_GB2312"/>
          <w:sz w:val="48"/>
          <w:szCs w:val="48"/>
        </w:rPr>
      </w:pPr>
      <w:r>
        <w:rPr>
          <w:rFonts w:hint="eastAsia" w:ascii="方正仿宋_GB2312" w:hAnsi="方正仿宋_GB2312" w:eastAsia="方正仿宋_GB2312" w:cs="方正仿宋_GB2312"/>
          <w:spacing w:val="-16"/>
          <w:sz w:val="48"/>
          <w:szCs w:val="48"/>
          <w:lang w:val="en-US" w:eastAsia="zh-CN"/>
        </w:rPr>
        <w:t>消防器材</w:t>
      </w:r>
      <w:r>
        <w:rPr>
          <w:rFonts w:hint="eastAsia" w:ascii="方正仿宋_GB2312" w:hAnsi="方正仿宋_GB2312" w:eastAsia="方正仿宋_GB2312" w:cs="方正仿宋_GB2312"/>
          <w:spacing w:val="-16"/>
          <w:sz w:val="48"/>
          <w:szCs w:val="48"/>
          <w:lang w:eastAsia="zh-CN"/>
        </w:rPr>
        <w:t>采购项目（</w:t>
      </w:r>
      <w:r>
        <w:rPr>
          <w:rFonts w:hint="eastAsia" w:ascii="方正仿宋_GB2312" w:hAnsi="方正仿宋_GB2312" w:eastAsia="方正仿宋_GB2312" w:cs="方正仿宋_GB2312"/>
          <w:spacing w:val="-16"/>
          <w:sz w:val="48"/>
          <w:szCs w:val="48"/>
          <w:lang w:val="en-US" w:eastAsia="zh-CN"/>
        </w:rPr>
        <w:t>第二次</w:t>
      </w:r>
      <w:r>
        <w:rPr>
          <w:rFonts w:hint="eastAsia" w:ascii="方正仿宋_GB2312" w:hAnsi="方正仿宋_GB2312" w:eastAsia="方正仿宋_GB2312" w:cs="方正仿宋_GB2312"/>
          <w:spacing w:val="-16"/>
          <w:sz w:val="48"/>
          <w:szCs w:val="48"/>
          <w:lang w:eastAsia="zh-CN"/>
        </w:rPr>
        <w:t>）</w:t>
      </w:r>
    </w:p>
    <w:p w14:paraId="4002851E">
      <w:pPr>
        <w:pageBreakBefore w:val="0"/>
        <w:wordWrap w:val="0"/>
        <w:overflowPunct/>
        <w:topLinePunct w:val="0"/>
        <w:bidi w:val="0"/>
        <w:spacing w:line="360" w:lineRule="auto"/>
        <w:jc w:val="center"/>
        <w:rPr>
          <w:rFonts w:hint="eastAsia" w:ascii="宋体" w:hAnsi="宋体" w:eastAsia="宋体" w:cs="宋体"/>
          <w:color w:val="000000"/>
          <w:sz w:val="36"/>
        </w:rPr>
      </w:pPr>
    </w:p>
    <w:p w14:paraId="0FC590FC">
      <w:pPr>
        <w:pageBreakBefore w:val="0"/>
        <w:wordWrap w:val="0"/>
        <w:overflowPunct/>
        <w:topLinePunct w:val="0"/>
        <w:bidi w:val="0"/>
        <w:spacing w:line="360" w:lineRule="auto"/>
        <w:jc w:val="center"/>
        <w:rPr>
          <w:rFonts w:hint="eastAsia" w:ascii="宋体" w:hAnsi="宋体" w:eastAsia="宋体" w:cs="宋体"/>
          <w:color w:val="000000"/>
          <w:sz w:val="36"/>
        </w:rPr>
      </w:pPr>
    </w:p>
    <w:p w14:paraId="5351377F">
      <w:pPr>
        <w:pageBreakBefore w:val="0"/>
        <w:wordWrap w:val="0"/>
        <w:overflowPunct/>
        <w:topLinePunct w:val="0"/>
        <w:bidi w:val="0"/>
        <w:spacing w:line="360" w:lineRule="auto"/>
        <w:jc w:val="center"/>
        <w:rPr>
          <w:rFonts w:hint="eastAsia" w:ascii="宋体" w:hAnsi="宋体" w:eastAsia="宋体" w:cs="宋体"/>
          <w:color w:val="000000"/>
          <w:sz w:val="36"/>
          <w:lang w:val="en-US" w:eastAsia="zh-CN"/>
        </w:rPr>
      </w:pPr>
      <w:r>
        <w:rPr>
          <w:rFonts w:hint="eastAsia" w:ascii="宋体" w:hAnsi="宋体" w:eastAsia="宋体" w:cs="宋体"/>
          <w:color w:val="000000"/>
          <w:sz w:val="36"/>
        </w:rPr>
        <w:t>采购编号：CT-CGYS【2025】</w:t>
      </w:r>
      <w:r>
        <w:rPr>
          <w:rFonts w:hint="eastAsia" w:ascii="宋体" w:hAnsi="宋体" w:eastAsia="宋体" w:cs="宋体"/>
          <w:color w:val="000000"/>
          <w:sz w:val="36"/>
          <w:lang w:val="en-US" w:eastAsia="zh-CN"/>
        </w:rPr>
        <w:t>3</w:t>
      </w:r>
      <w:r>
        <w:rPr>
          <w:rFonts w:hint="eastAsia" w:ascii="宋体" w:hAnsi="宋体" w:eastAsia="宋体" w:cs="宋体"/>
          <w:color w:val="000000"/>
          <w:sz w:val="36"/>
        </w:rPr>
        <w:t>34</w:t>
      </w:r>
      <w:r>
        <w:rPr>
          <w:rFonts w:hint="eastAsia" w:ascii="宋体" w:hAnsi="宋体" w:eastAsia="宋体" w:cs="宋体"/>
          <w:color w:val="000000"/>
          <w:sz w:val="36"/>
          <w:lang w:val="en-US" w:eastAsia="zh-CN"/>
        </w:rPr>
        <w:t>E</w:t>
      </w:r>
    </w:p>
    <w:p w14:paraId="5DA00DD1">
      <w:pPr>
        <w:pStyle w:val="4"/>
        <w:keepNext w:val="0"/>
        <w:keepLines w:val="0"/>
        <w:pageBreakBefore w:val="0"/>
        <w:kinsoku w:val="0"/>
        <w:wordWrap/>
        <w:overflowPunct/>
        <w:topLinePunct w:val="0"/>
        <w:bidi w:val="0"/>
        <w:adjustRightInd w:val="0"/>
        <w:snapToGrid w:val="0"/>
        <w:spacing w:before="169" w:line="500" w:lineRule="exact"/>
        <w:ind w:right="2401" w:firstLine="2400" w:firstLineChars="500"/>
        <w:jc w:val="center"/>
        <w:rPr>
          <w:rFonts w:hint="eastAsia" w:ascii="方正仿宋_GB2312" w:hAnsi="方正仿宋_GB2312" w:eastAsia="方正仿宋_GB2312" w:cs="方正仿宋_GB2312"/>
          <w:sz w:val="48"/>
          <w:szCs w:val="48"/>
        </w:rPr>
      </w:pPr>
    </w:p>
    <w:p w14:paraId="119A5182">
      <w:pPr>
        <w:keepNext w:val="0"/>
        <w:keepLines w:val="0"/>
        <w:pageBreakBefore w:val="0"/>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1"/>
        </w:rPr>
      </w:pPr>
    </w:p>
    <w:p w14:paraId="01909608">
      <w:pPr>
        <w:keepNext w:val="0"/>
        <w:keepLines w:val="0"/>
        <w:pageBreakBefore w:val="0"/>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1"/>
        </w:rPr>
      </w:pPr>
    </w:p>
    <w:p w14:paraId="33212834">
      <w:pPr>
        <w:pStyle w:val="4"/>
        <w:keepNext w:val="0"/>
        <w:keepLines w:val="0"/>
        <w:pageBreakBefore w:val="0"/>
        <w:kinsoku w:val="0"/>
        <w:wordWrap/>
        <w:overflowPunct/>
        <w:topLinePunct w:val="0"/>
        <w:bidi w:val="0"/>
        <w:adjustRightInd w:val="0"/>
        <w:snapToGrid w:val="0"/>
        <w:spacing w:before="269" w:line="500" w:lineRule="exact"/>
        <w:jc w:val="center"/>
        <w:rPr>
          <w:rFonts w:hint="eastAsia" w:ascii="方正仿宋_GB2312" w:hAnsi="方正仿宋_GB2312" w:eastAsia="方正仿宋_GB2312" w:cs="方正仿宋_GB2312"/>
          <w:sz w:val="84"/>
          <w:szCs w:val="84"/>
        </w:rPr>
      </w:pPr>
      <w:r>
        <w:rPr>
          <w:rFonts w:hint="eastAsia" w:ascii="方正仿宋_GB2312" w:hAnsi="方正仿宋_GB2312" w:eastAsia="方正仿宋_GB2312" w:cs="方正仿宋_GB2312"/>
          <w:spacing w:val="-5"/>
          <w:sz w:val="84"/>
          <w:szCs w:val="84"/>
        </w:rPr>
        <w:t>报价文件</w:t>
      </w:r>
    </w:p>
    <w:p w14:paraId="12FF572D">
      <w:pPr>
        <w:keepNext w:val="0"/>
        <w:keepLines w:val="0"/>
        <w:pageBreakBefore w:val="0"/>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1"/>
        </w:rPr>
      </w:pPr>
    </w:p>
    <w:p w14:paraId="6E0BC7F5">
      <w:pPr>
        <w:keepNext w:val="0"/>
        <w:keepLines w:val="0"/>
        <w:pageBreakBefore w:val="0"/>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1"/>
        </w:rPr>
      </w:pPr>
    </w:p>
    <w:p w14:paraId="48A1A97B">
      <w:pPr>
        <w:keepNext w:val="0"/>
        <w:keepLines w:val="0"/>
        <w:pageBreakBefore w:val="0"/>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1"/>
        </w:rPr>
      </w:pPr>
    </w:p>
    <w:p w14:paraId="183F2FC5">
      <w:pPr>
        <w:keepNext w:val="0"/>
        <w:keepLines w:val="0"/>
        <w:pageBreakBefore w:val="0"/>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1"/>
        </w:rPr>
      </w:pPr>
    </w:p>
    <w:p w14:paraId="579BBC63">
      <w:pPr>
        <w:pStyle w:val="4"/>
        <w:keepNext w:val="0"/>
        <w:keepLines w:val="0"/>
        <w:pageBreakBefore w:val="0"/>
        <w:kinsoku w:val="0"/>
        <w:wordWrap/>
        <w:overflowPunct/>
        <w:topLinePunct w:val="0"/>
        <w:bidi w:val="0"/>
        <w:adjustRightInd w:val="0"/>
        <w:snapToGrid w:val="0"/>
        <w:spacing w:before="114" w:line="500" w:lineRule="exact"/>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pacing w:val="5"/>
          <w:sz w:val="36"/>
          <w:szCs w:val="36"/>
        </w:rPr>
        <w:t>报价单位全称</w:t>
      </w:r>
    </w:p>
    <w:p w14:paraId="00CCEA0F">
      <w:pPr>
        <w:keepNext w:val="0"/>
        <w:keepLines w:val="0"/>
        <w:pageBreakBefore w:val="0"/>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36"/>
          <w:szCs w:val="36"/>
        </w:rPr>
      </w:pPr>
    </w:p>
    <w:p w14:paraId="291BFDF6">
      <w:pPr>
        <w:pStyle w:val="4"/>
        <w:keepNext w:val="0"/>
        <w:keepLines w:val="0"/>
        <w:pageBreakBefore w:val="0"/>
        <w:kinsoku w:val="0"/>
        <w:wordWrap/>
        <w:overflowPunct/>
        <w:topLinePunct w:val="0"/>
        <w:bidi w:val="0"/>
        <w:adjustRightInd w:val="0"/>
        <w:snapToGrid w:val="0"/>
        <w:spacing w:before="59" w:line="500" w:lineRule="exact"/>
        <w:jc w:val="center"/>
        <w:rPr>
          <w:rFonts w:hint="eastAsia" w:ascii="方正仿宋_GB2312" w:hAnsi="方正仿宋_GB2312" w:eastAsia="方正仿宋_GB2312" w:cs="方正仿宋_GB2312"/>
          <w:b/>
          <w:bCs/>
          <w:spacing w:val="-13"/>
          <w:sz w:val="36"/>
          <w:szCs w:val="36"/>
          <w:lang w:val="en-US" w:eastAsia="zh-CN"/>
        </w:rPr>
      </w:pPr>
      <w:r>
        <w:rPr>
          <w:rFonts w:hint="eastAsia" w:ascii="方正仿宋_GB2312" w:hAnsi="方正仿宋_GB2312" w:eastAsia="方正仿宋_GB2312" w:cs="方正仿宋_GB2312"/>
          <w:spacing w:val="-4"/>
          <w:sz w:val="36"/>
          <w:szCs w:val="36"/>
        </w:rPr>
        <w:t>XXXX</w:t>
      </w:r>
      <w:r>
        <w:rPr>
          <w:rFonts w:hint="eastAsia" w:ascii="方正仿宋_GB2312" w:hAnsi="方正仿宋_GB2312" w:eastAsia="方正仿宋_GB2312" w:cs="方正仿宋_GB2312"/>
          <w:spacing w:val="-63"/>
          <w:sz w:val="36"/>
          <w:szCs w:val="36"/>
        </w:rPr>
        <w:t xml:space="preserve"> </w:t>
      </w:r>
      <w:r>
        <w:rPr>
          <w:rFonts w:hint="eastAsia" w:ascii="方正仿宋_GB2312" w:hAnsi="方正仿宋_GB2312" w:eastAsia="方正仿宋_GB2312" w:cs="方正仿宋_GB2312"/>
          <w:spacing w:val="-4"/>
          <w:sz w:val="36"/>
          <w:szCs w:val="36"/>
        </w:rPr>
        <w:t>年</w:t>
      </w:r>
      <w:r>
        <w:rPr>
          <w:rFonts w:hint="eastAsia" w:ascii="方正仿宋_GB2312" w:hAnsi="方正仿宋_GB2312" w:eastAsia="方正仿宋_GB2312" w:cs="方正仿宋_GB2312"/>
          <w:spacing w:val="-72"/>
          <w:sz w:val="36"/>
          <w:szCs w:val="36"/>
        </w:rPr>
        <w:t xml:space="preserve"> </w:t>
      </w:r>
      <w:r>
        <w:rPr>
          <w:rFonts w:hint="eastAsia" w:ascii="方正仿宋_GB2312" w:hAnsi="方正仿宋_GB2312" w:eastAsia="方正仿宋_GB2312" w:cs="方正仿宋_GB2312"/>
          <w:spacing w:val="-4"/>
          <w:sz w:val="36"/>
          <w:szCs w:val="36"/>
        </w:rPr>
        <w:t>X</w:t>
      </w:r>
      <w:r>
        <w:rPr>
          <w:rFonts w:hint="eastAsia" w:ascii="方正仿宋_GB2312" w:hAnsi="方正仿宋_GB2312" w:eastAsia="方正仿宋_GB2312" w:cs="方正仿宋_GB2312"/>
          <w:spacing w:val="-51"/>
          <w:sz w:val="36"/>
          <w:szCs w:val="36"/>
        </w:rPr>
        <w:t xml:space="preserve"> </w:t>
      </w:r>
      <w:r>
        <w:rPr>
          <w:rFonts w:hint="eastAsia" w:ascii="方正仿宋_GB2312" w:hAnsi="方正仿宋_GB2312" w:eastAsia="方正仿宋_GB2312" w:cs="方正仿宋_GB2312"/>
          <w:spacing w:val="-4"/>
          <w:sz w:val="36"/>
          <w:szCs w:val="36"/>
        </w:rPr>
        <w:t>月</w:t>
      </w:r>
      <w:r>
        <w:rPr>
          <w:rFonts w:hint="eastAsia" w:ascii="方正仿宋_GB2312" w:hAnsi="方正仿宋_GB2312" w:eastAsia="方正仿宋_GB2312" w:cs="方正仿宋_GB2312"/>
          <w:spacing w:val="-73"/>
          <w:sz w:val="36"/>
          <w:szCs w:val="36"/>
        </w:rPr>
        <w:t xml:space="preserve"> </w:t>
      </w:r>
      <w:r>
        <w:rPr>
          <w:rFonts w:hint="eastAsia" w:ascii="方正仿宋_GB2312" w:hAnsi="方正仿宋_GB2312" w:eastAsia="方正仿宋_GB2312" w:cs="方正仿宋_GB2312"/>
          <w:spacing w:val="-4"/>
          <w:sz w:val="36"/>
          <w:szCs w:val="36"/>
        </w:rPr>
        <w:t xml:space="preserve">XX </w:t>
      </w:r>
      <w:r>
        <w:rPr>
          <w:rFonts w:hint="eastAsia" w:ascii="方正仿宋_GB2312" w:hAnsi="方正仿宋_GB2312" w:eastAsia="方正仿宋_GB2312" w:cs="方正仿宋_GB2312"/>
          <w:b/>
          <w:bCs/>
          <w:spacing w:val="-13"/>
          <w:sz w:val="36"/>
          <w:szCs w:val="36"/>
          <w:lang w:val="en-US" w:eastAsia="zh-CN"/>
        </w:rPr>
        <w:t>日</w:t>
      </w:r>
    </w:p>
    <w:p w14:paraId="79C48DA0">
      <w:pPr>
        <w:rPr>
          <w:rFonts w:hint="eastAsia" w:ascii="方正仿宋_GB2312" w:hAnsi="方正仿宋_GB2312" w:eastAsia="方正仿宋_GB2312" w:cs="方正仿宋_GB2312"/>
          <w:b/>
          <w:bCs/>
          <w:spacing w:val="-13"/>
          <w:sz w:val="28"/>
          <w:szCs w:val="28"/>
        </w:rPr>
      </w:pPr>
      <w:r>
        <w:rPr>
          <w:rFonts w:hint="eastAsia" w:ascii="方正仿宋_GB2312" w:hAnsi="方正仿宋_GB2312" w:eastAsia="方正仿宋_GB2312" w:cs="方正仿宋_GB2312"/>
          <w:b/>
          <w:bCs/>
          <w:spacing w:val="-13"/>
          <w:sz w:val="28"/>
          <w:szCs w:val="28"/>
        </w:rPr>
        <w:br w:type="page"/>
      </w:r>
    </w:p>
    <w:p w14:paraId="1B2A19AF">
      <w:pPr>
        <w:pStyle w:val="4"/>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二</w:t>
      </w:r>
      <w:r>
        <w:rPr>
          <w:rFonts w:hint="eastAsia" w:ascii="方正仿宋_GB2312" w:hAnsi="方正仿宋_GB2312" w:eastAsia="方正仿宋_GB2312" w:cs="方正仿宋_GB2312"/>
          <w:b/>
          <w:bCs/>
          <w:spacing w:val="-13"/>
          <w:sz w:val="28"/>
          <w:szCs w:val="28"/>
        </w:rPr>
        <w:t>：</w:t>
      </w:r>
    </w:p>
    <w:p w14:paraId="40CE9116">
      <w:pPr>
        <w:keepNext w:val="0"/>
        <w:keepLines w:val="0"/>
        <w:pageBreakBefore w:val="0"/>
        <w:tabs>
          <w:tab w:val="left" w:pos="1262"/>
        </w:tabs>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44"/>
          <w:szCs w:val="44"/>
          <w:lang w:eastAsia="zh-CN"/>
        </w:rPr>
      </w:pPr>
      <w:r>
        <w:rPr>
          <w:rFonts w:hint="eastAsia" w:ascii="方正仿宋_GB2312" w:hAnsi="方正仿宋_GB2312" w:eastAsia="方正仿宋_GB2312" w:cs="方正仿宋_GB2312"/>
          <w:sz w:val="44"/>
          <w:szCs w:val="44"/>
        </w:rPr>
        <w:t>报价</w:t>
      </w:r>
      <w:r>
        <w:rPr>
          <w:rFonts w:hint="eastAsia" w:ascii="方正仿宋_GB2312" w:hAnsi="方正仿宋_GB2312" w:eastAsia="方正仿宋_GB2312" w:cs="方正仿宋_GB2312"/>
          <w:sz w:val="44"/>
          <w:szCs w:val="44"/>
          <w:lang w:val="en-US" w:eastAsia="zh-CN"/>
        </w:rPr>
        <w:t>一览表</w:t>
      </w:r>
    </w:p>
    <w:p w14:paraId="3E93DF51">
      <w:pPr>
        <w:keepNext w:val="0"/>
        <w:keepLines w:val="0"/>
        <w:pageBreakBefore w:val="0"/>
        <w:kinsoku w:val="0"/>
        <w:wordWrap/>
        <w:overflowPunct/>
        <w:topLinePunct w:val="0"/>
        <w:bidi w:val="0"/>
        <w:adjustRightInd w:val="0"/>
        <w:snapToGrid w:val="0"/>
        <w:spacing w:after="156" w:afterLines="50" w:line="500" w:lineRule="exact"/>
        <w:rPr>
          <w:rFonts w:hint="eastAsia" w:ascii="方正仿宋_GB2312" w:hAnsi="方正仿宋_GB2312" w:eastAsia="方正仿宋_GB2312" w:cs="方正仿宋_GB2312"/>
          <w:b/>
          <w:bCs/>
          <w:color w:val="auto"/>
          <w:sz w:val="28"/>
          <w:szCs w:val="28"/>
        </w:rPr>
      </w:pPr>
    </w:p>
    <w:p w14:paraId="58AD4129">
      <w:pPr>
        <w:keepNext w:val="0"/>
        <w:keepLines w:val="0"/>
        <w:pageBreakBefore w:val="0"/>
        <w:kinsoku w:val="0"/>
        <w:wordWrap/>
        <w:overflowPunct/>
        <w:topLinePunct w:val="0"/>
        <w:bidi w:val="0"/>
        <w:adjustRightInd w:val="0"/>
        <w:snapToGrid w:val="0"/>
        <w:spacing w:line="500" w:lineRule="exact"/>
        <w:jc w:val="left"/>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rPr>
        <w:t>项目名称：</w:t>
      </w:r>
      <w:r>
        <w:rPr>
          <w:rFonts w:hint="eastAsia" w:ascii="方正仿宋_GB2312" w:hAnsi="方正仿宋_GB2312" w:eastAsia="方正仿宋_GB2312" w:cs="方正仿宋_GB2312"/>
          <w:b/>
          <w:bCs/>
          <w:sz w:val="28"/>
          <w:szCs w:val="28"/>
          <w:u w:val="single"/>
          <w:lang w:val="en-US" w:eastAsia="zh-CN"/>
        </w:rPr>
        <w:t xml:space="preserve">杭州怡苑物产集团有限公司消防器材采购项目（第二次） </w:t>
      </w:r>
    </w:p>
    <w:p w14:paraId="762A426F">
      <w:pPr>
        <w:keepNext w:val="0"/>
        <w:keepLines w:val="0"/>
        <w:pageBreakBefore w:val="0"/>
        <w:kinsoku w:val="0"/>
        <w:wordWrap/>
        <w:overflowPunct/>
        <w:topLinePunct w:val="0"/>
        <w:bidi w:val="0"/>
        <w:adjustRightInd w:val="0"/>
        <w:snapToGrid w:val="0"/>
        <w:spacing w:after="156" w:afterLines="50" w:line="500" w:lineRule="exact"/>
        <w:rPr>
          <w:rFonts w:hint="eastAsia" w:ascii="方正仿宋_GB2312" w:hAnsi="方正仿宋_GB2312" w:eastAsia="方正仿宋_GB2312" w:cs="方正仿宋_GB2312"/>
          <w:b/>
          <w:bCs/>
          <w:color w:val="auto"/>
          <w:sz w:val="28"/>
          <w:szCs w:val="28"/>
          <w:u w:val="single"/>
        </w:rPr>
      </w:pPr>
      <w:r>
        <w:rPr>
          <w:rFonts w:hint="eastAsia" w:ascii="方正仿宋_GB2312" w:hAnsi="方正仿宋_GB2312" w:eastAsia="方正仿宋_GB2312" w:cs="方正仿宋_GB2312"/>
          <w:b/>
          <w:bCs/>
          <w:color w:val="auto"/>
          <w:sz w:val="28"/>
          <w:szCs w:val="28"/>
        </w:rPr>
        <w:t>报价单位（盖章）：</w:t>
      </w:r>
      <w:r>
        <w:rPr>
          <w:rFonts w:hint="eastAsia" w:ascii="方正仿宋_GB2312" w:hAnsi="方正仿宋_GB2312" w:eastAsia="方正仿宋_GB2312" w:cs="方正仿宋_GB2312"/>
          <w:b/>
          <w:bCs/>
          <w:color w:val="auto"/>
          <w:sz w:val="28"/>
          <w:szCs w:val="28"/>
          <w:u w:val="single"/>
        </w:rPr>
        <w:t xml:space="preserve">                                 </w:t>
      </w:r>
    </w:p>
    <w:p w14:paraId="62EC0DCD">
      <w:pPr>
        <w:keepNext w:val="0"/>
        <w:keepLines w:val="0"/>
        <w:pageBreakBefore w:val="0"/>
        <w:kinsoku w:val="0"/>
        <w:wordWrap/>
        <w:overflowPunct/>
        <w:topLinePunct w:val="0"/>
        <w:bidi w:val="0"/>
        <w:adjustRightInd w:val="0"/>
        <w:snapToGrid w:val="0"/>
        <w:spacing w:after="156" w:afterLines="50" w:line="500"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报价日期：</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年</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月</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日</w:t>
      </w:r>
    </w:p>
    <w:p w14:paraId="49AC456E">
      <w:pPr>
        <w:keepNext w:val="0"/>
        <w:keepLines w:val="0"/>
        <w:pageBreakBefore w:val="0"/>
        <w:kinsoku w:val="0"/>
        <w:wordWrap/>
        <w:overflowPunct/>
        <w:topLinePunct w:val="0"/>
        <w:bidi w:val="0"/>
        <w:adjustRightInd w:val="0"/>
        <w:snapToGrid w:val="0"/>
        <w:spacing w:after="156" w:afterLines="50" w:line="500" w:lineRule="exact"/>
        <w:rPr>
          <w:rFonts w:hint="eastAsia" w:ascii="方正仿宋_GB2312" w:hAnsi="方正仿宋_GB2312" w:eastAsia="方正仿宋_GB2312" w:cs="方正仿宋_GB2312"/>
          <w:b/>
          <w:bCs/>
          <w:color w:val="auto"/>
          <w:sz w:val="28"/>
          <w:szCs w:val="28"/>
          <w:u w:val="single"/>
        </w:rPr>
      </w:pPr>
      <w:r>
        <w:rPr>
          <w:rFonts w:hint="eastAsia" w:ascii="方正仿宋_GB2312" w:hAnsi="方正仿宋_GB2312" w:eastAsia="方正仿宋_GB2312" w:cs="方正仿宋_GB2312"/>
          <w:b/>
          <w:bCs/>
          <w:color w:val="auto"/>
          <w:sz w:val="28"/>
          <w:szCs w:val="28"/>
        </w:rPr>
        <w:t>联系人</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 xml:space="preserve">      联系电话</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u w:val="single"/>
        </w:rPr>
        <w:t xml:space="preserve">                </w:t>
      </w:r>
    </w:p>
    <w:tbl>
      <w:tblPr>
        <w:tblStyle w:val="9"/>
        <w:tblW w:w="10315" w:type="dxa"/>
        <w:jc w:val="center"/>
        <w:tblLayout w:type="fixed"/>
        <w:tblCellMar>
          <w:top w:w="0" w:type="dxa"/>
          <w:left w:w="108" w:type="dxa"/>
          <w:bottom w:w="0" w:type="dxa"/>
          <w:right w:w="108" w:type="dxa"/>
        </w:tblCellMar>
      </w:tblPr>
      <w:tblGrid>
        <w:gridCol w:w="236"/>
        <w:gridCol w:w="379"/>
        <w:gridCol w:w="761"/>
        <w:gridCol w:w="1519"/>
        <w:gridCol w:w="945"/>
        <w:gridCol w:w="960"/>
        <w:gridCol w:w="870"/>
        <w:gridCol w:w="885"/>
        <w:gridCol w:w="870"/>
        <w:gridCol w:w="2565"/>
        <w:gridCol w:w="325"/>
      </w:tblGrid>
      <w:tr w14:paraId="2A797D4A">
        <w:tblPrEx>
          <w:tblCellMar>
            <w:top w:w="0" w:type="dxa"/>
            <w:left w:w="108" w:type="dxa"/>
            <w:bottom w:w="0" w:type="dxa"/>
            <w:right w:w="108" w:type="dxa"/>
          </w:tblCellMar>
        </w:tblPrEx>
        <w:trPr>
          <w:gridAfter w:val="1"/>
          <w:wAfter w:w="325" w:type="dxa"/>
          <w:trHeight w:val="58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0E688">
            <w:pPr>
              <w:widowControl/>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序号</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FA8FB">
            <w:pPr>
              <w:widowControl/>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名称、规格、品牌等</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7000E">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ascii="宋体" w:hAnsi="宋体" w:eastAsia="Arial" w:cs="仿宋_GB2312"/>
                <w:snapToGrid w:val="0"/>
                <w:color w:val="000000"/>
                <w:kern w:val="0"/>
                <w:sz w:val="18"/>
                <w:szCs w:val="18"/>
                <w:highlight w:val="none"/>
                <w:lang w:val="en-US" w:eastAsia="en-US" w:bidi="ar-SA"/>
              </w:rPr>
            </w:pPr>
            <w:r>
              <w:rPr>
                <w:rFonts w:hint="eastAsia" w:ascii="宋体" w:hAnsi="宋体" w:cs="仿宋_GB2312"/>
                <w:color w:val="000000"/>
                <w:sz w:val="18"/>
                <w:szCs w:val="18"/>
                <w:highlight w:val="none"/>
              </w:rPr>
              <w:t>采购限价（元）</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07DD2">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含税</w:t>
            </w:r>
            <w:r>
              <w:rPr>
                <w:rFonts w:hint="eastAsia" w:ascii="宋体" w:hAnsi="宋体" w:eastAsia="宋体" w:cs="仿宋_GB2312"/>
                <w:color w:val="000000"/>
                <w:sz w:val="18"/>
                <w:szCs w:val="18"/>
                <w:highlight w:val="none"/>
                <w:lang w:val="en-US" w:eastAsia="zh-CN"/>
              </w:rPr>
              <w:t>报价</w:t>
            </w:r>
            <w:r>
              <w:rPr>
                <w:rFonts w:hint="eastAsia" w:ascii="宋体" w:hAnsi="宋体" w:cs="仿宋_GB2312"/>
                <w:color w:val="000000"/>
                <w:sz w:val="18"/>
                <w:szCs w:val="18"/>
                <w:highlight w:val="none"/>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01D19">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权重</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6626F">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权重价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BD695">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品牌</w:t>
            </w: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CA78D">
            <w:pPr>
              <w:widowControl/>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备  注</w:t>
            </w:r>
          </w:p>
        </w:tc>
      </w:tr>
      <w:tr w14:paraId="1921F806">
        <w:tblPrEx>
          <w:tblCellMar>
            <w:top w:w="0" w:type="dxa"/>
            <w:left w:w="108" w:type="dxa"/>
            <w:bottom w:w="0" w:type="dxa"/>
            <w:right w:w="108" w:type="dxa"/>
          </w:tblCellMar>
        </w:tblPrEx>
        <w:trPr>
          <w:gridAfter w:val="1"/>
          <w:wAfter w:w="325" w:type="dxa"/>
          <w:trHeight w:val="48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EC857">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B3969">
            <w:pPr>
              <w:widowControl/>
              <w:spacing w:line="50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5KG干粉灭火器</w:t>
            </w:r>
          </w:p>
        </w:tc>
        <w:tc>
          <w:tcPr>
            <w:tcW w:w="9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D0A2C5D">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w:t>
            </w:r>
          </w:p>
        </w:tc>
        <w:tc>
          <w:tcPr>
            <w:tcW w:w="96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27284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6A5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highlight w:val="none"/>
                <w:u w:val="none"/>
                <w:lang w:val="en-US" w:eastAsia="zh-CN" w:bidi="ar"/>
              </w:rPr>
              <w:t>2.21%</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6E1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078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61E17">
            <w:pPr>
              <w:widowControl/>
              <w:spacing w:line="500" w:lineRule="exact"/>
              <w:ind w:firstLine="360"/>
              <w:jc w:val="center"/>
              <w:textAlignment w:val="center"/>
              <w:rPr>
                <w:rFonts w:ascii="宋体" w:hAnsi="宋体" w:cs="仿宋_GB2312"/>
                <w:color w:val="000000"/>
                <w:sz w:val="18"/>
                <w:szCs w:val="18"/>
                <w:highlight w:val="none"/>
              </w:rPr>
            </w:pPr>
          </w:p>
        </w:tc>
      </w:tr>
      <w:tr w14:paraId="13D168FC">
        <w:tblPrEx>
          <w:tblCellMar>
            <w:top w:w="0" w:type="dxa"/>
            <w:left w:w="108" w:type="dxa"/>
            <w:bottom w:w="0" w:type="dxa"/>
            <w:right w:w="108" w:type="dxa"/>
          </w:tblCellMar>
        </w:tblPrEx>
        <w:trPr>
          <w:gridAfter w:val="1"/>
          <w:wAfter w:w="325" w:type="dxa"/>
          <w:trHeight w:val="505"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C8F75">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2</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11461">
            <w:pPr>
              <w:widowControl/>
              <w:spacing w:line="50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3KG二氧化碳灭火器</w:t>
            </w:r>
          </w:p>
        </w:tc>
        <w:tc>
          <w:tcPr>
            <w:tcW w:w="9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04DAA80">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96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4C083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9A4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highlight w:val="none"/>
                <w:u w:val="none"/>
                <w:lang w:val="en-US" w:eastAsia="zh-CN" w:bidi="ar"/>
              </w:rPr>
              <w:t>14.24%</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CD0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D7C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1578B">
            <w:pPr>
              <w:widowControl/>
              <w:spacing w:line="500" w:lineRule="exact"/>
              <w:ind w:firstLine="360"/>
              <w:jc w:val="center"/>
              <w:textAlignment w:val="center"/>
              <w:rPr>
                <w:rFonts w:ascii="宋体" w:hAnsi="宋体" w:cs="仿宋_GB2312"/>
                <w:color w:val="000000"/>
                <w:sz w:val="18"/>
                <w:szCs w:val="18"/>
                <w:highlight w:val="none"/>
              </w:rPr>
            </w:pPr>
          </w:p>
        </w:tc>
      </w:tr>
      <w:tr w14:paraId="18B4E173">
        <w:tblPrEx>
          <w:tblCellMar>
            <w:top w:w="0" w:type="dxa"/>
            <w:left w:w="108" w:type="dxa"/>
            <w:bottom w:w="0" w:type="dxa"/>
            <w:right w:w="108" w:type="dxa"/>
          </w:tblCellMar>
        </w:tblPrEx>
        <w:trPr>
          <w:gridAfter w:val="1"/>
          <w:wAfter w:w="325" w:type="dxa"/>
          <w:trHeight w:val="48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B4468">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3</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CCCA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8-65-25，</w:t>
            </w:r>
          </w:p>
          <w:p w14:paraId="736253D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消防专用成套水带         （含水管接口）</w:t>
            </w:r>
          </w:p>
        </w:tc>
        <w:tc>
          <w:tcPr>
            <w:tcW w:w="9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51AE0DE">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w:t>
            </w:r>
          </w:p>
        </w:tc>
        <w:tc>
          <w:tcPr>
            <w:tcW w:w="96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ACFF3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1BB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highlight w:val="none"/>
                <w:u w:val="none"/>
                <w:lang w:val="en-US" w:eastAsia="zh-CN" w:bidi="ar"/>
              </w:rPr>
              <w:t>38%</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62B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B0B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B4540">
            <w:pPr>
              <w:widowControl/>
              <w:spacing w:line="500" w:lineRule="exact"/>
              <w:ind w:firstLine="360"/>
              <w:jc w:val="center"/>
              <w:textAlignment w:val="center"/>
              <w:rPr>
                <w:rFonts w:ascii="宋体" w:hAnsi="宋体" w:cs="仿宋_GB2312"/>
                <w:color w:val="000000"/>
                <w:sz w:val="18"/>
                <w:szCs w:val="18"/>
                <w:highlight w:val="none"/>
              </w:rPr>
            </w:pPr>
          </w:p>
        </w:tc>
      </w:tr>
      <w:tr w14:paraId="6B1EE228">
        <w:tblPrEx>
          <w:tblCellMar>
            <w:top w:w="0" w:type="dxa"/>
            <w:left w:w="108" w:type="dxa"/>
            <w:bottom w:w="0" w:type="dxa"/>
            <w:right w:w="108" w:type="dxa"/>
          </w:tblCellMar>
        </w:tblPrEx>
        <w:trPr>
          <w:gridAfter w:val="1"/>
          <w:wAfter w:w="325" w:type="dxa"/>
          <w:trHeight w:val="48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1E378">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4</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3FEAE">
            <w:pPr>
              <w:widowControl/>
              <w:spacing w:line="50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4KG，2只装灭火器箱</w:t>
            </w:r>
          </w:p>
        </w:tc>
        <w:tc>
          <w:tcPr>
            <w:tcW w:w="9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38FF08B">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96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D594A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B41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highlight w:val="none"/>
                <w:u w:val="none"/>
                <w:lang w:val="en-US" w:eastAsia="zh-CN" w:bidi="ar"/>
              </w:rPr>
              <w:t>3.84%</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ACD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5DB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6BC90">
            <w:pPr>
              <w:widowControl/>
              <w:spacing w:line="500" w:lineRule="exact"/>
              <w:ind w:firstLine="360"/>
              <w:jc w:val="center"/>
              <w:textAlignment w:val="center"/>
              <w:rPr>
                <w:rFonts w:ascii="宋体" w:hAnsi="宋体" w:cs="仿宋_GB2312"/>
                <w:color w:val="000000"/>
                <w:sz w:val="18"/>
                <w:szCs w:val="18"/>
                <w:highlight w:val="none"/>
              </w:rPr>
            </w:pPr>
          </w:p>
        </w:tc>
      </w:tr>
      <w:tr w14:paraId="73C19645">
        <w:tblPrEx>
          <w:tblCellMar>
            <w:top w:w="0" w:type="dxa"/>
            <w:left w:w="108" w:type="dxa"/>
            <w:bottom w:w="0" w:type="dxa"/>
            <w:right w:w="108" w:type="dxa"/>
          </w:tblCellMar>
        </w:tblPrEx>
        <w:trPr>
          <w:gridAfter w:val="1"/>
          <w:wAfter w:w="325" w:type="dxa"/>
          <w:trHeight w:val="48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748EE">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5</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B4D76">
            <w:pPr>
              <w:widowControl/>
              <w:spacing w:line="50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5KG，2只装灭火器箱</w:t>
            </w:r>
          </w:p>
        </w:tc>
        <w:tc>
          <w:tcPr>
            <w:tcW w:w="9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DDADA58">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96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56426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D8F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highlight w:val="none"/>
                <w:u w:val="none"/>
                <w:lang w:val="en-US" w:eastAsia="zh-CN" w:bidi="ar"/>
              </w:rPr>
              <w:t>2.28%</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334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832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74D8C">
            <w:pPr>
              <w:widowControl/>
              <w:spacing w:line="500" w:lineRule="exact"/>
              <w:ind w:firstLine="360"/>
              <w:jc w:val="center"/>
              <w:textAlignment w:val="center"/>
              <w:rPr>
                <w:rFonts w:ascii="宋体" w:hAnsi="宋体" w:cs="仿宋_GB2312"/>
                <w:color w:val="000000"/>
                <w:sz w:val="18"/>
                <w:szCs w:val="18"/>
                <w:highlight w:val="none"/>
              </w:rPr>
            </w:pPr>
          </w:p>
        </w:tc>
      </w:tr>
      <w:tr w14:paraId="533F34FD">
        <w:tblPrEx>
          <w:tblCellMar>
            <w:top w:w="0" w:type="dxa"/>
            <w:left w:w="108" w:type="dxa"/>
            <w:bottom w:w="0" w:type="dxa"/>
            <w:right w:w="108" w:type="dxa"/>
          </w:tblCellMar>
        </w:tblPrEx>
        <w:trPr>
          <w:gridAfter w:val="1"/>
          <w:wAfter w:w="325" w:type="dxa"/>
          <w:trHeight w:val="48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E1EF2">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6</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E62F1">
            <w:pPr>
              <w:widowControl/>
              <w:spacing w:line="50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65型消防水枪头</w:t>
            </w:r>
          </w:p>
        </w:tc>
        <w:tc>
          <w:tcPr>
            <w:tcW w:w="9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3A42086">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96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B1E79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12F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highlight w:val="none"/>
                <w:u w:val="none"/>
                <w:lang w:val="en-US" w:eastAsia="zh-CN" w:bidi="ar"/>
              </w:rPr>
              <w:t>1.08%</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71E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A92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54279">
            <w:pPr>
              <w:widowControl/>
              <w:spacing w:line="500" w:lineRule="exact"/>
              <w:ind w:firstLine="360"/>
              <w:jc w:val="center"/>
              <w:textAlignment w:val="center"/>
              <w:rPr>
                <w:rFonts w:ascii="宋体" w:hAnsi="宋体" w:cs="仿宋_GB2312"/>
                <w:color w:val="000000"/>
                <w:sz w:val="18"/>
                <w:szCs w:val="18"/>
                <w:highlight w:val="none"/>
              </w:rPr>
            </w:pPr>
          </w:p>
        </w:tc>
      </w:tr>
      <w:tr w14:paraId="7CDA3EC6">
        <w:tblPrEx>
          <w:tblCellMar>
            <w:top w:w="0" w:type="dxa"/>
            <w:left w:w="108" w:type="dxa"/>
            <w:bottom w:w="0" w:type="dxa"/>
            <w:right w:w="108" w:type="dxa"/>
          </w:tblCellMar>
        </w:tblPrEx>
        <w:trPr>
          <w:gridAfter w:val="1"/>
          <w:wAfter w:w="325" w:type="dxa"/>
          <w:trHeight w:val="48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89FA0">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7</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D342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JPS0.8-19/25消防卷盘     （含挂架）</w:t>
            </w:r>
          </w:p>
        </w:tc>
        <w:tc>
          <w:tcPr>
            <w:tcW w:w="9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22FC94E">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w:t>
            </w:r>
          </w:p>
        </w:tc>
        <w:tc>
          <w:tcPr>
            <w:tcW w:w="96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2C95E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046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highlight w:val="none"/>
                <w:u w:val="none"/>
                <w:lang w:val="en-US" w:eastAsia="zh-CN" w:bidi="ar"/>
              </w:rPr>
              <w:t>13.73%</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A3C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A88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D0204">
            <w:pPr>
              <w:widowControl/>
              <w:spacing w:line="500" w:lineRule="exact"/>
              <w:ind w:firstLine="360"/>
              <w:jc w:val="center"/>
              <w:textAlignment w:val="center"/>
              <w:rPr>
                <w:rFonts w:ascii="宋体" w:hAnsi="宋体" w:cs="仿宋_GB2312"/>
                <w:color w:val="000000"/>
                <w:sz w:val="18"/>
                <w:szCs w:val="18"/>
                <w:highlight w:val="none"/>
              </w:rPr>
            </w:pPr>
          </w:p>
        </w:tc>
      </w:tr>
      <w:tr w14:paraId="3E7EE0CA">
        <w:tblPrEx>
          <w:tblCellMar>
            <w:top w:w="0" w:type="dxa"/>
            <w:left w:w="108" w:type="dxa"/>
            <w:bottom w:w="0" w:type="dxa"/>
            <w:right w:w="108" w:type="dxa"/>
          </w:tblCellMar>
        </w:tblPrEx>
        <w:trPr>
          <w:gridAfter w:val="1"/>
          <w:wAfter w:w="325" w:type="dxa"/>
          <w:trHeight w:val="48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C2415">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8</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2F30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Φ19mm，25M消防卷盘（水管）</w:t>
            </w:r>
          </w:p>
        </w:tc>
        <w:tc>
          <w:tcPr>
            <w:tcW w:w="9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FD2698A">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w:t>
            </w:r>
          </w:p>
        </w:tc>
        <w:tc>
          <w:tcPr>
            <w:tcW w:w="96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AA0CB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00E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highlight w:val="none"/>
                <w:u w:val="none"/>
                <w:lang w:val="en-US" w:eastAsia="zh-CN" w:bidi="ar"/>
              </w:rPr>
              <w:t>11.76%</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D80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701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EA85F">
            <w:pPr>
              <w:widowControl/>
              <w:spacing w:line="500" w:lineRule="exact"/>
              <w:ind w:firstLine="360"/>
              <w:jc w:val="center"/>
              <w:textAlignment w:val="center"/>
              <w:rPr>
                <w:rFonts w:ascii="宋体" w:hAnsi="宋体" w:cs="仿宋_GB2312"/>
                <w:color w:val="000000"/>
                <w:sz w:val="18"/>
                <w:szCs w:val="18"/>
                <w:highlight w:val="none"/>
              </w:rPr>
            </w:pPr>
          </w:p>
        </w:tc>
      </w:tr>
      <w:tr w14:paraId="75974AA3">
        <w:tblPrEx>
          <w:tblCellMar>
            <w:top w:w="0" w:type="dxa"/>
            <w:left w:w="108" w:type="dxa"/>
            <w:bottom w:w="0" w:type="dxa"/>
            <w:right w:w="108" w:type="dxa"/>
          </w:tblCellMar>
        </w:tblPrEx>
        <w:trPr>
          <w:gridAfter w:val="1"/>
          <w:wAfter w:w="325" w:type="dxa"/>
          <w:trHeight w:val="48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582B6">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9</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6DAB2">
            <w:pPr>
              <w:widowControl/>
              <w:spacing w:line="50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TZL30防烟面罩</w:t>
            </w:r>
          </w:p>
        </w:tc>
        <w:tc>
          <w:tcPr>
            <w:tcW w:w="9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66BFE5A">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96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12A1F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314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highlight w:val="none"/>
                <w:u w:val="none"/>
                <w:lang w:val="en-US" w:eastAsia="zh-CN" w:bidi="ar"/>
              </w:rPr>
              <w:t>1.77%</w:t>
            </w:r>
            <w:r>
              <w:rPr>
                <w:rFonts w:hint="eastAsia" w:ascii="宋体" w:hAnsi="宋体" w:eastAsia="宋体" w:cs="宋体"/>
                <w:i w:val="0"/>
                <w:iCs w:val="0"/>
                <w:color w:val="000000"/>
                <w:kern w:val="0"/>
                <w:sz w:val="18"/>
                <w:szCs w:val="18"/>
                <w:highlight w:val="none"/>
                <w:u w:val="none"/>
                <w:lang w:val="en-US" w:eastAsia="zh-CN" w:bidi="ar"/>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C64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7B0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3E836">
            <w:pPr>
              <w:widowControl/>
              <w:spacing w:line="500" w:lineRule="exact"/>
              <w:ind w:firstLine="360"/>
              <w:jc w:val="center"/>
              <w:textAlignment w:val="center"/>
              <w:rPr>
                <w:rFonts w:ascii="宋体" w:hAnsi="宋体" w:cs="仿宋_GB2312"/>
                <w:color w:val="000000"/>
                <w:sz w:val="18"/>
                <w:szCs w:val="18"/>
                <w:highlight w:val="none"/>
              </w:rPr>
            </w:pPr>
          </w:p>
        </w:tc>
      </w:tr>
      <w:tr w14:paraId="35BB88DD">
        <w:tblPrEx>
          <w:tblCellMar>
            <w:top w:w="0" w:type="dxa"/>
            <w:left w:w="108" w:type="dxa"/>
            <w:bottom w:w="0" w:type="dxa"/>
            <w:right w:w="108" w:type="dxa"/>
          </w:tblCellMar>
        </w:tblPrEx>
        <w:trPr>
          <w:gridAfter w:val="1"/>
          <w:wAfter w:w="325" w:type="dxa"/>
          <w:trHeight w:val="48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A7655">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10</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7481B">
            <w:pPr>
              <w:widowControl/>
              <w:spacing w:line="50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2M*2M灭火毯</w:t>
            </w:r>
          </w:p>
        </w:tc>
        <w:tc>
          <w:tcPr>
            <w:tcW w:w="9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4D5EA78">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96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EC7D3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AFB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highlight w:val="none"/>
                <w:u w:val="none"/>
                <w:lang w:val="en-US" w:eastAsia="zh-CN" w:bidi="ar"/>
              </w:rPr>
              <w:t>2.68%</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E36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BF5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6F05F">
            <w:pPr>
              <w:widowControl/>
              <w:spacing w:line="500" w:lineRule="exact"/>
              <w:ind w:firstLine="360"/>
              <w:jc w:val="center"/>
              <w:textAlignment w:val="center"/>
              <w:rPr>
                <w:rFonts w:ascii="宋体" w:hAnsi="宋体" w:cs="仿宋_GB2312"/>
                <w:color w:val="000000"/>
                <w:sz w:val="18"/>
                <w:szCs w:val="18"/>
                <w:highlight w:val="none"/>
              </w:rPr>
            </w:pPr>
          </w:p>
        </w:tc>
      </w:tr>
      <w:tr w14:paraId="4B60854A">
        <w:tblPrEx>
          <w:tblCellMar>
            <w:top w:w="0" w:type="dxa"/>
            <w:left w:w="108" w:type="dxa"/>
            <w:bottom w:w="0" w:type="dxa"/>
            <w:right w:w="108" w:type="dxa"/>
          </w:tblCellMar>
        </w:tblPrEx>
        <w:trPr>
          <w:gridAfter w:val="1"/>
          <w:wAfter w:w="325" w:type="dxa"/>
          <w:trHeight w:val="48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4A47A">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11</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56D23">
            <w:pPr>
              <w:widowControl/>
              <w:spacing w:line="50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26CM款防冻手套</w:t>
            </w:r>
          </w:p>
        </w:tc>
        <w:tc>
          <w:tcPr>
            <w:tcW w:w="9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688B9D5">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96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933EE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355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highlight w:val="none"/>
                <w:u w:val="none"/>
                <w:lang w:val="en-US" w:eastAsia="zh-CN" w:bidi="ar"/>
              </w:rPr>
              <w:t>0.8%</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1DD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270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A5B6A">
            <w:pPr>
              <w:widowControl/>
              <w:spacing w:line="500" w:lineRule="exact"/>
              <w:ind w:firstLine="360"/>
              <w:jc w:val="center"/>
              <w:textAlignment w:val="center"/>
              <w:rPr>
                <w:rFonts w:ascii="宋体" w:hAnsi="宋体" w:cs="仿宋_GB2312"/>
                <w:color w:val="000000"/>
                <w:sz w:val="18"/>
                <w:szCs w:val="18"/>
                <w:highlight w:val="none"/>
              </w:rPr>
            </w:pPr>
          </w:p>
        </w:tc>
      </w:tr>
      <w:tr w14:paraId="0BA1EB7E">
        <w:tblPrEx>
          <w:tblCellMar>
            <w:top w:w="0" w:type="dxa"/>
            <w:left w:w="108" w:type="dxa"/>
            <w:bottom w:w="0" w:type="dxa"/>
            <w:right w:w="108" w:type="dxa"/>
          </w:tblCellMar>
        </w:tblPrEx>
        <w:trPr>
          <w:gridAfter w:val="1"/>
          <w:wAfter w:w="325" w:type="dxa"/>
          <w:trHeight w:val="48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D7CD0">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12</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163A2">
            <w:pPr>
              <w:widowControl/>
              <w:spacing w:line="500" w:lineRule="exact"/>
              <w:jc w:val="center"/>
              <w:textAlignment w:val="center"/>
              <w:rPr>
                <w:rFonts w:hint="eastAsia" w:ascii="宋体" w:hAnsi="宋体" w:eastAsia="宋体" w:cs="仿宋_GB2312"/>
                <w:color w:val="000000"/>
                <w:kern w:val="2"/>
                <w:sz w:val="18"/>
                <w:szCs w:val="18"/>
                <w:highlight w:val="none"/>
                <w:lang w:val="en-US" w:eastAsia="zh-CN" w:bidi="ar-SA"/>
              </w:rPr>
            </w:pPr>
            <w:r>
              <w:rPr>
                <w:rFonts w:hint="eastAsia" w:ascii="宋体" w:hAnsi="宋体" w:eastAsia="宋体" w:cs="仿宋_GB2312"/>
                <w:color w:val="000000"/>
                <w:sz w:val="18"/>
                <w:szCs w:val="18"/>
                <w:highlight w:val="none"/>
                <w:lang w:val="en-US" w:eastAsia="zh-CN"/>
              </w:rPr>
              <w:t>10KG指针手提弹簧称</w:t>
            </w:r>
          </w:p>
        </w:tc>
        <w:tc>
          <w:tcPr>
            <w:tcW w:w="94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EA1F4CA">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96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B30AA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9E2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highlight w:val="none"/>
                <w:u w:val="none"/>
                <w:lang w:val="en-US" w:eastAsia="zh-CN" w:bidi="ar"/>
              </w:rPr>
              <w:t>0.52%</w:t>
            </w:r>
            <w:r>
              <w:rPr>
                <w:rFonts w:hint="eastAsia" w:ascii="宋体" w:hAnsi="宋体" w:eastAsia="宋体" w:cs="宋体"/>
                <w:i w:val="0"/>
                <w:iCs w:val="0"/>
                <w:color w:val="000000"/>
                <w:kern w:val="0"/>
                <w:sz w:val="18"/>
                <w:szCs w:val="18"/>
                <w:highlight w:val="none"/>
                <w:u w:val="none"/>
                <w:lang w:val="en-US" w:eastAsia="zh-CN" w:bidi="ar"/>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F37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E86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B97AB">
            <w:pPr>
              <w:widowControl/>
              <w:spacing w:line="500" w:lineRule="exact"/>
              <w:ind w:firstLine="360"/>
              <w:jc w:val="center"/>
              <w:textAlignment w:val="center"/>
              <w:rPr>
                <w:rFonts w:ascii="宋体" w:hAnsi="宋体" w:cs="仿宋_GB2312"/>
                <w:color w:val="000000"/>
                <w:sz w:val="18"/>
                <w:szCs w:val="18"/>
                <w:highlight w:val="none"/>
              </w:rPr>
            </w:pPr>
          </w:p>
        </w:tc>
      </w:tr>
      <w:tr w14:paraId="417B9E6E">
        <w:tblPrEx>
          <w:tblCellMar>
            <w:top w:w="0" w:type="dxa"/>
            <w:left w:w="108" w:type="dxa"/>
            <w:bottom w:w="0" w:type="dxa"/>
            <w:right w:w="108" w:type="dxa"/>
          </w:tblCellMar>
        </w:tblPrEx>
        <w:trPr>
          <w:gridAfter w:val="1"/>
          <w:wAfter w:w="325" w:type="dxa"/>
          <w:trHeight w:val="480" w:hRule="atLeast"/>
          <w:jc w:val="center"/>
        </w:trPr>
        <w:tc>
          <w:tcPr>
            <w:tcW w:w="615" w:type="dxa"/>
            <w:gridSpan w:val="2"/>
            <w:tcBorders>
              <w:top w:val="single" w:color="000000" w:sz="4" w:space="0"/>
              <w:left w:val="single" w:color="000000" w:sz="4" w:space="0"/>
              <w:bottom w:val="single" w:color="auto" w:sz="4" w:space="0"/>
              <w:right w:val="single" w:color="000000" w:sz="4" w:space="0"/>
            </w:tcBorders>
            <w:shd w:val="clear" w:color="auto" w:fill="FFFFFF"/>
            <w:noWrap/>
            <w:vAlign w:val="center"/>
          </w:tcPr>
          <w:p w14:paraId="738C509C">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13</w:t>
            </w:r>
          </w:p>
        </w:tc>
        <w:tc>
          <w:tcPr>
            <w:tcW w:w="2280" w:type="dxa"/>
            <w:gridSpan w:val="2"/>
            <w:tcBorders>
              <w:top w:val="single" w:color="000000" w:sz="4" w:space="0"/>
              <w:left w:val="single" w:color="000000" w:sz="4" w:space="0"/>
              <w:bottom w:val="single" w:color="auto" w:sz="4" w:space="0"/>
              <w:right w:val="single" w:color="000000" w:sz="4" w:space="0"/>
            </w:tcBorders>
            <w:shd w:val="clear" w:color="auto" w:fill="FFFFFF"/>
            <w:noWrap/>
            <w:vAlign w:val="center"/>
          </w:tcPr>
          <w:p w14:paraId="5EA5FA25">
            <w:pPr>
              <w:widowControl/>
              <w:spacing w:line="500" w:lineRule="exact"/>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微型消防站</w:t>
            </w:r>
          </w:p>
        </w:tc>
        <w:tc>
          <w:tcPr>
            <w:tcW w:w="945" w:type="dxa"/>
            <w:tcBorders>
              <w:top w:val="single" w:color="000000" w:sz="4" w:space="0"/>
              <w:left w:val="single" w:color="000000" w:sz="4" w:space="0"/>
              <w:bottom w:val="single" w:color="auto" w:sz="4" w:space="0"/>
              <w:right w:val="single" w:color="auto" w:sz="4" w:space="0"/>
            </w:tcBorders>
            <w:shd w:val="clear" w:color="auto" w:fill="FFFFFF"/>
            <w:noWrap/>
            <w:vAlign w:val="center"/>
          </w:tcPr>
          <w:p w14:paraId="1812A423">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5315</w:t>
            </w:r>
          </w:p>
        </w:tc>
        <w:tc>
          <w:tcPr>
            <w:tcW w:w="96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14:paraId="49F1B8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7254B5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highlight w:val="none"/>
                <w:u w:val="none"/>
                <w:lang w:val="en-US" w:eastAsia="zh-CN" w:bidi="ar"/>
              </w:rPr>
              <w:t>7.09%</w:t>
            </w:r>
          </w:p>
        </w:tc>
        <w:tc>
          <w:tcPr>
            <w:tcW w:w="885"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4211FF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0D25A9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65"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09F2141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宋体" w:hAnsi="宋体" w:cs="仿宋_GB2312"/>
                <w:color w:val="000000"/>
                <w:sz w:val="18"/>
                <w:szCs w:val="18"/>
                <w:highlight w:val="none"/>
                <w:lang w:val="en-US"/>
              </w:rPr>
            </w:pPr>
            <w:r>
              <w:rPr>
                <w:rFonts w:hint="eastAsia" w:ascii="宋体" w:hAnsi="宋体" w:eastAsia="宋体" w:cs="仿宋_GB2312"/>
                <w:color w:val="000000"/>
                <w:sz w:val="18"/>
                <w:szCs w:val="18"/>
                <w:highlight w:val="none"/>
                <w:lang w:val="en-US" w:eastAsia="zh-CN"/>
              </w:rPr>
              <w:t>1、钢化玻璃消防柜子（1.8M*1.2M*0.4M），消防战斗服2套（头盔、衣服、裤子、手套、靴子、腰带），灭火毯2件（1.5M），防烟面罩2个（TZL30），强光手电2把，钢丝芯安全绳2根（50米），安全钩4个，钢哨2个，消防栓扳手1个，消防斧1把，腰斧1把，65型消防水枪头2只，成套水带2条（8-65-25，涤纶长丝-聚氨酯）。 2、消防战斗服符合国标带3C认证。</w:t>
            </w:r>
          </w:p>
        </w:tc>
      </w:tr>
      <w:tr w14:paraId="5CC066B8">
        <w:tblPrEx>
          <w:tblCellMar>
            <w:top w:w="0" w:type="dxa"/>
            <w:left w:w="108" w:type="dxa"/>
            <w:bottom w:w="0" w:type="dxa"/>
            <w:right w:w="108" w:type="dxa"/>
          </w:tblCellMar>
        </w:tblPrEx>
        <w:trPr>
          <w:gridAfter w:val="1"/>
          <w:wAfter w:w="325" w:type="dxa"/>
          <w:trHeight w:val="480" w:hRule="atLeast"/>
          <w:jc w:val="center"/>
        </w:trPr>
        <w:tc>
          <w:tcPr>
            <w:tcW w:w="5670" w:type="dxa"/>
            <w:gridSpan w:val="7"/>
            <w:tcBorders>
              <w:top w:val="single" w:color="auto" w:sz="4" w:space="0"/>
              <w:left w:val="single" w:color="auto" w:sz="4" w:space="0"/>
              <w:bottom w:val="single" w:color="auto" w:sz="4" w:space="0"/>
              <w:right w:val="single" w:color="auto" w:sz="4" w:space="0"/>
            </w:tcBorders>
            <w:shd w:val="clear" w:color="auto" w:fill="FFFFFF"/>
            <w:noWrap/>
            <w:vAlign w:val="center"/>
          </w:tcPr>
          <w:p w14:paraId="4BF853C4">
            <w:pPr>
              <w:widowControl/>
              <w:spacing w:line="500" w:lineRule="exact"/>
              <w:ind w:firstLine="1942" w:firstLineChars="971"/>
              <w:jc w:val="left"/>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20"/>
                <w:szCs w:val="20"/>
                <w:highlight w:val="none"/>
                <w:lang w:val="en-US" w:eastAsia="zh-CN"/>
              </w:rPr>
              <w:t>权重总价</w:t>
            </w:r>
          </w:p>
        </w:tc>
        <w:tc>
          <w:tcPr>
            <w:tcW w:w="432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EB3700F">
            <w:pPr>
              <w:widowControl/>
              <w:spacing w:line="500" w:lineRule="exact"/>
              <w:ind w:firstLine="360"/>
              <w:jc w:val="left"/>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小写：</w:t>
            </w:r>
          </w:p>
          <w:p w14:paraId="4971F90B">
            <w:pPr>
              <w:widowControl/>
              <w:spacing w:line="500" w:lineRule="exact"/>
              <w:ind w:firstLine="360"/>
              <w:jc w:val="left"/>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大写：</w:t>
            </w:r>
          </w:p>
        </w:tc>
      </w:tr>
      <w:tr w14:paraId="6BB5599B">
        <w:tblPrEx>
          <w:tblCellMar>
            <w:top w:w="0" w:type="dxa"/>
            <w:left w:w="108" w:type="dxa"/>
            <w:bottom w:w="0" w:type="dxa"/>
            <w:right w:w="108" w:type="dxa"/>
          </w:tblCellMar>
        </w:tblPrEx>
        <w:trPr>
          <w:trHeight w:val="480" w:hRule="atLeast"/>
          <w:jc w:val="center"/>
        </w:trPr>
        <w:tc>
          <w:tcPr>
            <w:tcW w:w="236" w:type="dxa"/>
            <w:tcBorders>
              <w:top w:val="single" w:color="auto" w:sz="4" w:space="0"/>
              <w:left w:val="nil"/>
              <w:bottom w:val="nil"/>
              <w:right w:val="nil"/>
            </w:tcBorders>
            <w:shd w:val="clear" w:color="auto" w:fill="auto"/>
            <w:noWrap/>
            <w:vAlign w:val="center"/>
          </w:tcPr>
          <w:p w14:paraId="1A6589D8">
            <w:pPr>
              <w:widowControl/>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p>
        </w:tc>
        <w:tc>
          <w:tcPr>
            <w:tcW w:w="1140" w:type="dxa"/>
            <w:gridSpan w:val="2"/>
            <w:tcBorders>
              <w:top w:val="single" w:color="auto" w:sz="4" w:space="0"/>
              <w:left w:val="nil"/>
              <w:bottom w:val="nil"/>
              <w:right w:val="nil"/>
            </w:tcBorders>
            <w:shd w:val="clear" w:color="auto" w:fill="auto"/>
            <w:noWrap/>
            <w:vAlign w:val="center"/>
          </w:tcPr>
          <w:p w14:paraId="51BE203F">
            <w:pPr>
              <w:widowControl/>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p>
        </w:tc>
        <w:tc>
          <w:tcPr>
            <w:tcW w:w="8939" w:type="dxa"/>
            <w:gridSpan w:val="8"/>
            <w:tcBorders>
              <w:top w:val="single" w:color="auto" w:sz="4" w:space="0"/>
              <w:left w:val="nil"/>
              <w:bottom w:val="nil"/>
              <w:right w:val="nil"/>
            </w:tcBorders>
            <w:shd w:val="clear" w:color="auto" w:fill="auto"/>
            <w:noWrap/>
            <w:vAlign w:val="center"/>
          </w:tcPr>
          <w:p w14:paraId="0DD9B657">
            <w:pPr>
              <w:widowControl/>
              <w:spacing w:line="500" w:lineRule="exact"/>
              <w:jc w:val="left"/>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注：1、报价文件若有分页，请加盖骑缝章；</w:t>
            </w:r>
          </w:p>
        </w:tc>
      </w:tr>
      <w:tr w14:paraId="70F4B4EF">
        <w:tblPrEx>
          <w:tblCellMar>
            <w:top w:w="0" w:type="dxa"/>
            <w:left w:w="108" w:type="dxa"/>
            <w:bottom w:w="0" w:type="dxa"/>
            <w:right w:w="108" w:type="dxa"/>
          </w:tblCellMar>
        </w:tblPrEx>
        <w:trPr>
          <w:trHeight w:val="480" w:hRule="atLeast"/>
          <w:jc w:val="center"/>
        </w:trPr>
        <w:tc>
          <w:tcPr>
            <w:tcW w:w="236" w:type="dxa"/>
            <w:tcBorders>
              <w:top w:val="nil"/>
            </w:tcBorders>
            <w:shd w:val="clear" w:color="auto" w:fill="auto"/>
            <w:vAlign w:val="center"/>
          </w:tcPr>
          <w:p w14:paraId="106FC565">
            <w:pPr>
              <w:widowControl/>
              <w:spacing w:line="500" w:lineRule="exact"/>
              <w:ind w:firstLine="360"/>
              <w:jc w:val="left"/>
              <w:textAlignment w:val="center"/>
              <w:rPr>
                <w:rFonts w:hint="eastAsia" w:ascii="宋体" w:hAnsi="宋体" w:eastAsia="宋体" w:cs="宋体"/>
                <w:i w:val="0"/>
                <w:iCs w:val="0"/>
                <w:color w:val="000000"/>
                <w:kern w:val="0"/>
                <w:sz w:val="22"/>
                <w:szCs w:val="22"/>
                <w:u w:val="none"/>
                <w:lang w:val="en-US" w:eastAsia="zh-CN" w:bidi="ar"/>
              </w:rPr>
            </w:pPr>
          </w:p>
        </w:tc>
        <w:tc>
          <w:tcPr>
            <w:tcW w:w="1140" w:type="dxa"/>
            <w:gridSpan w:val="2"/>
            <w:tcBorders>
              <w:top w:val="nil"/>
            </w:tcBorders>
            <w:shd w:val="clear" w:color="auto" w:fill="auto"/>
            <w:vAlign w:val="center"/>
          </w:tcPr>
          <w:p w14:paraId="75EE1B03">
            <w:pPr>
              <w:widowControl/>
              <w:spacing w:line="500" w:lineRule="exact"/>
              <w:ind w:firstLine="360"/>
              <w:jc w:val="left"/>
              <w:textAlignment w:val="center"/>
              <w:rPr>
                <w:rFonts w:hint="eastAsia" w:ascii="宋体" w:hAnsi="宋体" w:eastAsia="宋体" w:cs="宋体"/>
                <w:i w:val="0"/>
                <w:iCs w:val="0"/>
                <w:color w:val="000000"/>
                <w:kern w:val="0"/>
                <w:sz w:val="22"/>
                <w:szCs w:val="22"/>
                <w:u w:val="none"/>
                <w:lang w:val="en-US" w:eastAsia="zh-CN" w:bidi="ar"/>
              </w:rPr>
            </w:pPr>
          </w:p>
        </w:tc>
        <w:tc>
          <w:tcPr>
            <w:tcW w:w="8939" w:type="dxa"/>
            <w:gridSpan w:val="8"/>
            <w:tcBorders>
              <w:top w:val="nil"/>
            </w:tcBorders>
            <w:shd w:val="clear" w:color="auto" w:fill="auto"/>
            <w:vAlign w:val="center"/>
          </w:tcPr>
          <w:p w14:paraId="1F7D4E7B">
            <w:pPr>
              <w:widowControl/>
              <w:spacing w:line="500" w:lineRule="exact"/>
              <w:ind w:firstLine="360"/>
              <w:jc w:val="left"/>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2、报价文件用信封装好并密封；</w:t>
            </w:r>
          </w:p>
        </w:tc>
      </w:tr>
      <w:tr w14:paraId="6B00C4F7">
        <w:tblPrEx>
          <w:tblCellMar>
            <w:top w:w="0" w:type="dxa"/>
            <w:left w:w="108" w:type="dxa"/>
            <w:bottom w:w="0" w:type="dxa"/>
            <w:right w:w="108" w:type="dxa"/>
          </w:tblCellMar>
        </w:tblPrEx>
        <w:trPr>
          <w:trHeight w:val="480" w:hRule="atLeast"/>
          <w:jc w:val="center"/>
        </w:trPr>
        <w:tc>
          <w:tcPr>
            <w:tcW w:w="236" w:type="dxa"/>
            <w:shd w:val="clear" w:color="auto" w:fill="auto"/>
            <w:vAlign w:val="center"/>
          </w:tcPr>
          <w:p w14:paraId="3F9D6FFD">
            <w:pPr>
              <w:widowControl/>
              <w:spacing w:line="500" w:lineRule="exact"/>
              <w:ind w:firstLine="360"/>
              <w:jc w:val="left"/>
              <w:textAlignment w:val="center"/>
              <w:rPr>
                <w:rFonts w:hint="eastAsia" w:ascii="宋体" w:hAnsi="宋体" w:eastAsia="宋体" w:cs="宋体"/>
                <w:i w:val="0"/>
                <w:iCs w:val="0"/>
                <w:color w:val="000000"/>
                <w:kern w:val="0"/>
                <w:sz w:val="22"/>
                <w:szCs w:val="22"/>
                <w:u w:val="none"/>
                <w:lang w:val="en-US" w:eastAsia="zh-CN" w:bidi="ar"/>
              </w:rPr>
            </w:pPr>
          </w:p>
        </w:tc>
        <w:tc>
          <w:tcPr>
            <w:tcW w:w="1140" w:type="dxa"/>
            <w:gridSpan w:val="2"/>
            <w:shd w:val="clear" w:color="auto" w:fill="auto"/>
            <w:vAlign w:val="center"/>
          </w:tcPr>
          <w:p w14:paraId="20247FE5">
            <w:pPr>
              <w:widowControl/>
              <w:spacing w:line="500" w:lineRule="exact"/>
              <w:ind w:firstLine="360"/>
              <w:jc w:val="left"/>
              <w:textAlignment w:val="center"/>
              <w:rPr>
                <w:rFonts w:hint="eastAsia" w:ascii="宋体" w:hAnsi="宋体" w:eastAsia="宋体" w:cs="宋体"/>
                <w:i w:val="0"/>
                <w:iCs w:val="0"/>
                <w:color w:val="000000"/>
                <w:kern w:val="0"/>
                <w:sz w:val="22"/>
                <w:szCs w:val="22"/>
                <w:u w:val="none"/>
                <w:lang w:val="en-US" w:eastAsia="zh-CN" w:bidi="ar"/>
              </w:rPr>
            </w:pPr>
          </w:p>
        </w:tc>
        <w:tc>
          <w:tcPr>
            <w:tcW w:w="8939" w:type="dxa"/>
            <w:gridSpan w:val="8"/>
            <w:shd w:val="clear" w:color="auto" w:fill="auto"/>
            <w:vAlign w:val="center"/>
          </w:tcPr>
          <w:p w14:paraId="35277E11">
            <w:pPr>
              <w:widowControl/>
              <w:spacing w:line="500" w:lineRule="exact"/>
              <w:ind w:firstLine="360"/>
              <w:jc w:val="left"/>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3、报价有效期 90天；</w:t>
            </w:r>
            <w:r>
              <w:rPr>
                <w:rFonts w:hint="eastAsia" w:ascii="宋体" w:hAnsi="宋体" w:eastAsia="宋体" w:cs="宋体"/>
                <w:b w:val="0"/>
                <w:bCs w:val="0"/>
                <w:color w:val="000000"/>
                <w:sz w:val="22"/>
                <w:szCs w:val="22"/>
                <w:highlight w:val="none"/>
                <w:u w:val="none"/>
                <w:lang w:val="en-US" w:eastAsia="zh-CN" w:bidi="ar"/>
              </w:rPr>
              <w:t>国家标准《建筑消防设施检测技术规范》（GB/T 44481-2024）实施后，报价不变；</w:t>
            </w:r>
          </w:p>
        </w:tc>
      </w:tr>
      <w:tr w14:paraId="3452B2E4">
        <w:tblPrEx>
          <w:tblCellMar>
            <w:top w:w="0" w:type="dxa"/>
            <w:left w:w="108" w:type="dxa"/>
            <w:bottom w:w="0" w:type="dxa"/>
            <w:right w:w="108" w:type="dxa"/>
          </w:tblCellMar>
        </w:tblPrEx>
        <w:trPr>
          <w:trHeight w:val="480" w:hRule="atLeast"/>
          <w:jc w:val="center"/>
        </w:trPr>
        <w:tc>
          <w:tcPr>
            <w:tcW w:w="236" w:type="dxa"/>
            <w:shd w:val="clear" w:color="auto" w:fill="auto"/>
            <w:vAlign w:val="center"/>
          </w:tcPr>
          <w:p w14:paraId="24F28C7B">
            <w:pPr>
              <w:widowControl/>
              <w:spacing w:line="500" w:lineRule="exact"/>
              <w:ind w:firstLine="360"/>
              <w:jc w:val="left"/>
              <w:textAlignment w:val="center"/>
              <w:rPr>
                <w:rFonts w:hint="eastAsia" w:ascii="宋体" w:hAnsi="宋体" w:eastAsia="宋体" w:cs="宋体"/>
                <w:i w:val="0"/>
                <w:iCs w:val="0"/>
                <w:color w:val="000000"/>
                <w:kern w:val="0"/>
                <w:sz w:val="22"/>
                <w:szCs w:val="22"/>
                <w:u w:val="none"/>
                <w:lang w:val="en-US" w:eastAsia="zh-CN" w:bidi="ar"/>
              </w:rPr>
            </w:pPr>
          </w:p>
        </w:tc>
        <w:tc>
          <w:tcPr>
            <w:tcW w:w="1140" w:type="dxa"/>
            <w:gridSpan w:val="2"/>
            <w:shd w:val="clear" w:color="auto" w:fill="auto"/>
            <w:vAlign w:val="center"/>
          </w:tcPr>
          <w:p w14:paraId="30521859">
            <w:pPr>
              <w:widowControl/>
              <w:spacing w:line="500" w:lineRule="exact"/>
              <w:ind w:firstLine="360"/>
              <w:jc w:val="left"/>
              <w:textAlignment w:val="center"/>
              <w:rPr>
                <w:rFonts w:hint="eastAsia" w:ascii="宋体" w:hAnsi="宋体" w:eastAsia="宋体" w:cs="宋体"/>
                <w:i w:val="0"/>
                <w:iCs w:val="0"/>
                <w:color w:val="000000"/>
                <w:kern w:val="0"/>
                <w:sz w:val="22"/>
                <w:szCs w:val="22"/>
                <w:u w:val="none"/>
                <w:lang w:val="en-US" w:eastAsia="zh-CN" w:bidi="ar"/>
              </w:rPr>
            </w:pPr>
          </w:p>
        </w:tc>
        <w:tc>
          <w:tcPr>
            <w:tcW w:w="8939" w:type="dxa"/>
            <w:gridSpan w:val="8"/>
            <w:shd w:val="clear" w:color="auto" w:fill="auto"/>
            <w:vAlign w:val="center"/>
          </w:tcPr>
          <w:p w14:paraId="0E8E261F">
            <w:pPr>
              <w:widowControl/>
              <w:spacing w:line="500" w:lineRule="exact"/>
              <w:ind w:firstLine="360"/>
              <w:jc w:val="left"/>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4、报价要求货币为人民币，且报价应含税及完成本项目的一切相关费用；</w:t>
            </w:r>
          </w:p>
        </w:tc>
      </w:tr>
      <w:tr w14:paraId="424C4733">
        <w:tblPrEx>
          <w:tblCellMar>
            <w:top w:w="0" w:type="dxa"/>
            <w:left w:w="108" w:type="dxa"/>
            <w:bottom w:w="0" w:type="dxa"/>
            <w:right w:w="108" w:type="dxa"/>
          </w:tblCellMar>
        </w:tblPrEx>
        <w:trPr>
          <w:trHeight w:val="480" w:hRule="atLeast"/>
          <w:jc w:val="center"/>
        </w:trPr>
        <w:tc>
          <w:tcPr>
            <w:tcW w:w="236" w:type="dxa"/>
            <w:shd w:val="clear" w:color="auto" w:fill="auto"/>
            <w:vAlign w:val="center"/>
          </w:tcPr>
          <w:p w14:paraId="3F32DC56">
            <w:pPr>
              <w:widowControl/>
              <w:spacing w:line="500" w:lineRule="exact"/>
              <w:ind w:firstLine="360"/>
              <w:jc w:val="left"/>
              <w:textAlignment w:val="center"/>
              <w:rPr>
                <w:rFonts w:hint="eastAsia" w:ascii="宋体" w:hAnsi="宋体" w:eastAsia="宋体" w:cs="宋体"/>
                <w:i w:val="0"/>
                <w:iCs w:val="0"/>
                <w:color w:val="000000"/>
                <w:kern w:val="0"/>
                <w:sz w:val="22"/>
                <w:szCs w:val="22"/>
                <w:u w:val="none"/>
                <w:lang w:val="en-US" w:eastAsia="zh-CN" w:bidi="ar"/>
              </w:rPr>
            </w:pPr>
          </w:p>
        </w:tc>
        <w:tc>
          <w:tcPr>
            <w:tcW w:w="1140" w:type="dxa"/>
            <w:gridSpan w:val="2"/>
            <w:shd w:val="clear" w:color="auto" w:fill="auto"/>
            <w:vAlign w:val="center"/>
          </w:tcPr>
          <w:p w14:paraId="3E41D808">
            <w:pPr>
              <w:widowControl/>
              <w:spacing w:line="500" w:lineRule="exact"/>
              <w:ind w:firstLine="360"/>
              <w:jc w:val="left"/>
              <w:textAlignment w:val="center"/>
              <w:rPr>
                <w:rFonts w:hint="eastAsia" w:ascii="宋体" w:hAnsi="宋体" w:eastAsia="宋体" w:cs="宋体"/>
                <w:i w:val="0"/>
                <w:iCs w:val="0"/>
                <w:color w:val="000000"/>
                <w:kern w:val="0"/>
                <w:sz w:val="22"/>
                <w:szCs w:val="22"/>
                <w:u w:val="none"/>
                <w:lang w:val="en-US" w:eastAsia="zh-CN" w:bidi="ar"/>
              </w:rPr>
            </w:pPr>
          </w:p>
        </w:tc>
        <w:tc>
          <w:tcPr>
            <w:tcW w:w="8939" w:type="dxa"/>
            <w:gridSpan w:val="8"/>
            <w:shd w:val="clear" w:color="auto" w:fill="auto"/>
            <w:vAlign w:val="center"/>
          </w:tcPr>
          <w:p w14:paraId="47552F89">
            <w:pPr>
              <w:widowControl/>
              <w:spacing w:line="500" w:lineRule="exact"/>
              <w:ind w:firstLine="360"/>
              <w:jc w:val="left"/>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5、报价超过含税采购限价的为无效报价，权重价=含税报价*权重，</w:t>
            </w:r>
            <w:r>
              <w:rPr>
                <w:rFonts w:hint="eastAsia" w:ascii="宋体" w:hAnsi="宋体" w:eastAsia="宋体" w:cs="宋体"/>
                <w:sz w:val="22"/>
                <w:szCs w:val="22"/>
                <w:lang w:val="en-US" w:eastAsia="zh-CN"/>
              </w:rPr>
              <w:t>权重总价=</w:t>
            </w:r>
            <w:r>
              <w:rPr>
                <w:rFonts w:ascii="Arial" w:hAnsi="Arial" w:eastAsia="Arial" w:cs="Arial"/>
                <w:i w:val="0"/>
                <w:iCs w:val="0"/>
                <w:caps w:val="0"/>
                <w:color w:val="333333"/>
                <w:spacing w:val="0"/>
                <w:sz w:val="30"/>
                <w:szCs w:val="30"/>
                <w:shd w:val="clear" w:fill="FFFFFF"/>
              </w:rPr>
              <w:t>Σ</w:t>
            </w:r>
            <w:r>
              <w:rPr>
                <w:rFonts w:hint="eastAsia" w:ascii="宋体" w:hAnsi="宋体" w:eastAsia="宋体" w:cs="宋体"/>
                <w:i w:val="0"/>
                <w:iCs w:val="0"/>
                <w:color w:val="000000"/>
                <w:kern w:val="0"/>
                <w:sz w:val="22"/>
                <w:szCs w:val="22"/>
                <w:u w:val="none"/>
                <w:lang w:val="en-US" w:eastAsia="zh-CN" w:bidi="ar"/>
              </w:rPr>
              <w:t>含税报价*权重；投标报价出现总价金额与分项报价汇总金额不一致的，以总价为准，修改分项报价；大写金额和小写金额不一致的，以大写金额为准；</w:t>
            </w:r>
          </w:p>
        </w:tc>
      </w:tr>
      <w:tr w14:paraId="35AE36DB">
        <w:tblPrEx>
          <w:tblCellMar>
            <w:top w:w="0" w:type="dxa"/>
            <w:left w:w="108" w:type="dxa"/>
            <w:bottom w:w="0" w:type="dxa"/>
            <w:right w:w="108" w:type="dxa"/>
          </w:tblCellMar>
        </w:tblPrEx>
        <w:trPr>
          <w:trHeight w:val="480" w:hRule="atLeast"/>
          <w:jc w:val="center"/>
        </w:trPr>
        <w:tc>
          <w:tcPr>
            <w:tcW w:w="236" w:type="dxa"/>
            <w:shd w:val="clear" w:color="auto" w:fill="auto"/>
            <w:vAlign w:val="center"/>
          </w:tcPr>
          <w:p w14:paraId="6144BD73">
            <w:pPr>
              <w:widowControl/>
              <w:spacing w:line="500" w:lineRule="exact"/>
              <w:ind w:firstLine="360"/>
              <w:jc w:val="left"/>
              <w:textAlignment w:val="center"/>
              <w:rPr>
                <w:rFonts w:hint="eastAsia" w:ascii="宋体" w:hAnsi="宋体" w:eastAsia="宋体" w:cs="宋体"/>
                <w:i w:val="0"/>
                <w:iCs w:val="0"/>
                <w:color w:val="000000"/>
                <w:kern w:val="0"/>
                <w:sz w:val="22"/>
                <w:szCs w:val="22"/>
                <w:u w:val="none"/>
                <w:lang w:val="en-US" w:eastAsia="zh-CN" w:bidi="ar"/>
              </w:rPr>
            </w:pPr>
          </w:p>
        </w:tc>
        <w:tc>
          <w:tcPr>
            <w:tcW w:w="1140" w:type="dxa"/>
            <w:gridSpan w:val="2"/>
            <w:shd w:val="clear" w:color="auto" w:fill="auto"/>
            <w:vAlign w:val="center"/>
          </w:tcPr>
          <w:p w14:paraId="64624DC1">
            <w:pPr>
              <w:widowControl/>
              <w:spacing w:line="500" w:lineRule="exact"/>
              <w:ind w:firstLine="360"/>
              <w:jc w:val="left"/>
              <w:textAlignment w:val="center"/>
              <w:rPr>
                <w:rFonts w:hint="eastAsia" w:ascii="宋体" w:hAnsi="宋体" w:eastAsia="宋体" w:cs="宋体"/>
                <w:i w:val="0"/>
                <w:iCs w:val="0"/>
                <w:color w:val="000000"/>
                <w:kern w:val="0"/>
                <w:sz w:val="22"/>
                <w:szCs w:val="22"/>
                <w:u w:val="none"/>
                <w:lang w:val="en-US" w:eastAsia="zh-CN" w:bidi="ar"/>
              </w:rPr>
            </w:pPr>
          </w:p>
        </w:tc>
        <w:tc>
          <w:tcPr>
            <w:tcW w:w="8939" w:type="dxa"/>
            <w:gridSpan w:val="8"/>
            <w:shd w:val="clear" w:color="auto" w:fill="auto"/>
            <w:vAlign w:val="center"/>
          </w:tcPr>
          <w:p w14:paraId="536E9C21">
            <w:pPr>
              <w:widowControl/>
              <w:spacing w:line="500" w:lineRule="exact"/>
              <w:ind w:firstLine="360"/>
              <w:jc w:val="left"/>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6、报价文件内容不允许做任何变更，变更视为无效报价；</w:t>
            </w:r>
          </w:p>
        </w:tc>
      </w:tr>
      <w:tr w14:paraId="7FB4320D">
        <w:tblPrEx>
          <w:tblCellMar>
            <w:top w:w="0" w:type="dxa"/>
            <w:left w:w="108" w:type="dxa"/>
            <w:bottom w:w="0" w:type="dxa"/>
            <w:right w:w="108" w:type="dxa"/>
          </w:tblCellMar>
        </w:tblPrEx>
        <w:trPr>
          <w:trHeight w:val="480" w:hRule="atLeast"/>
          <w:jc w:val="center"/>
        </w:trPr>
        <w:tc>
          <w:tcPr>
            <w:tcW w:w="236" w:type="dxa"/>
            <w:shd w:val="clear" w:color="auto" w:fill="auto"/>
            <w:vAlign w:val="center"/>
          </w:tcPr>
          <w:p w14:paraId="5BA02B82">
            <w:pPr>
              <w:widowControl/>
              <w:spacing w:line="500" w:lineRule="exact"/>
              <w:ind w:firstLine="360"/>
              <w:jc w:val="left"/>
              <w:textAlignment w:val="center"/>
              <w:rPr>
                <w:rFonts w:hint="eastAsia" w:ascii="宋体" w:hAnsi="宋体" w:eastAsia="宋体" w:cs="宋体"/>
                <w:i w:val="0"/>
                <w:iCs w:val="0"/>
                <w:color w:val="000000"/>
                <w:kern w:val="0"/>
                <w:sz w:val="22"/>
                <w:szCs w:val="22"/>
                <w:u w:val="none"/>
                <w:lang w:val="en-US" w:eastAsia="zh-CN" w:bidi="ar"/>
              </w:rPr>
            </w:pPr>
          </w:p>
        </w:tc>
        <w:tc>
          <w:tcPr>
            <w:tcW w:w="1140" w:type="dxa"/>
            <w:gridSpan w:val="2"/>
            <w:shd w:val="clear" w:color="auto" w:fill="auto"/>
            <w:vAlign w:val="center"/>
          </w:tcPr>
          <w:p w14:paraId="78AF4002">
            <w:pPr>
              <w:widowControl/>
              <w:spacing w:line="500" w:lineRule="exact"/>
              <w:ind w:firstLine="360"/>
              <w:jc w:val="left"/>
              <w:textAlignment w:val="center"/>
              <w:rPr>
                <w:rFonts w:hint="eastAsia" w:ascii="宋体" w:hAnsi="宋体" w:eastAsia="宋体" w:cs="宋体"/>
                <w:i w:val="0"/>
                <w:iCs w:val="0"/>
                <w:color w:val="000000"/>
                <w:kern w:val="0"/>
                <w:sz w:val="22"/>
                <w:szCs w:val="22"/>
                <w:u w:val="none"/>
                <w:lang w:val="en-US" w:eastAsia="zh-CN" w:bidi="ar"/>
              </w:rPr>
            </w:pPr>
          </w:p>
        </w:tc>
        <w:tc>
          <w:tcPr>
            <w:tcW w:w="8939" w:type="dxa"/>
            <w:gridSpan w:val="8"/>
            <w:shd w:val="clear" w:color="auto" w:fill="auto"/>
            <w:vAlign w:val="center"/>
          </w:tcPr>
          <w:p w14:paraId="7A5DB4EA">
            <w:pPr>
              <w:widowControl/>
              <w:spacing w:line="500" w:lineRule="exact"/>
              <w:ind w:firstLine="36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7、报价单内的13项产品必须填写品牌，且每项产品只能填写一种品牌，不写、多写或只写进口、国产都视为无效报价。</w:t>
            </w:r>
          </w:p>
        </w:tc>
      </w:tr>
    </w:tbl>
    <w:p w14:paraId="395D9580">
      <w:pPr>
        <w:keepNext w:val="0"/>
        <w:keepLines w:val="0"/>
        <w:pageBreakBefore w:val="0"/>
        <w:kinsoku w:val="0"/>
        <w:wordWrap/>
        <w:overflowPunct/>
        <w:topLinePunct w:val="0"/>
        <w:bidi w:val="0"/>
        <w:adjustRightInd w:val="0"/>
        <w:snapToGrid w:val="0"/>
        <w:spacing w:after="156" w:afterLines="50" w:line="500" w:lineRule="exact"/>
        <w:rPr>
          <w:rFonts w:hint="eastAsia" w:ascii="方正仿宋_GB2312" w:hAnsi="方正仿宋_GB2312" w:eastAsia="方正仿宋_GB2312" w:cs="方正仿宋_GB2312"/>
          <w:b/>
          <w:bCs/>
          <w:color w:val="auto"/>
          <w:sz w:val="28"/>
          <w:szCs w:val="28"/>
          <w:u w:val="single"/>
        </w:rPr>
      </w:pPr>
    </w:p>
    <w:p w14:paraId="5D023C6C">
      <w:pPr>
        <w:keepNext w:val="0"/>
        <w:keepLines w:val="0"/>
        <w:pageBreakBefore w:val="0"/>
        <w:kinsoku w:val="0"/>
        <w:wordWrap/>
        <w:overflowPunct/>
        <w:topLinePunct w:val="0"/>
        <w:bidi w:val="0"/>
        <w:adjustRightInd w:val="0"/>
        <w:snapToGrid w:val="0"/>
        <w:spacing w:after="156" w:afterLines="50" w:line="500" w:lineRule="exact"/>
        <w:rPr>
          <w:rFonts w:hint="eastAsia" w:ascii="方正仿宋_GB2312" w:hAnsi="方正仿宋_GB2312" w:eastAsia="方正仿宋_GB2312" w:cs="方正仿宋_GB2312"/>
          <w:b/>
          <w:bCs/>
          <w:color w:val="auto"/>
          <w:sz w:val="28"/>
          <w:szCs w:val="28"/>
          <w:u w:val="single"/>
        </w:rPr>
      </w:pPr>
    </w:p>
    <w:p w14:paraId="0E505D1C">
      <w:pPr>
        <w:pStyle w:val="2"/>
        <w:rPr>
          <w:rFonts w:hint="eastAsia"/>
        </w:rPr>
      </w:pPr>
    </w:p>
    <w:p w14:paraId="23DBBF81">
      <w:pPr>
        <w:rPr>
          <w:b/>
          <w:bCs/>
          <w:spacing w:val="-13"/>
          <w:sz w:val="30"/>
          <w:szCs w:val="30"/>
        </w:rPr>
      </w:pPr>
      <w:r>
        <w:rPr>
          <w:b/>
          <w:bCs/>
          <w:spacing w:val="-13"/>
          <w:sz w:val="30"/>
          <w:szCs w:val="30"/>
        </w:rPr>
        <w:br w:type="page"/>
      </w:r>
    </w:p>
    <w:p w14:paraId="1F21F0AC">
      <w:pPr>
        <w:pStyle w:val="4"/>
        <w:keepNext w:val="0"/>
        <w:keepLines w:val="0"/>
        <w:pageBreakBefore w:val="0"/>
        <w:kinsoku w:val="0"/>
        <w:wordWrap/>
        <w:overflowPunct/>
        <w:topLinePunct w:val="0"/>
        <w:bidi w:val="0"/>
        <w:adjustRightInd w:val="0"/>
        <w:snapToGrid w:val="0"/>
        <w:spacing w:before="59" w:line="500" w:lineRule="exact"/>
        <w:ind w:left="19"/>
        <w:rPr>
          <w:b/>
          <w:bCs/>
          <w:spacing w:val="-13"/>
          <w:sz w:val="30"/>
          <w:szCs w:val="30"/>
        </w:rPr>
      </w:pPr>
    </w:p>
    <w:p w14:paraId="67CC15D2">
      <w:pPr>
        <w:pStyle w:val="4"/>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三</w:t>
      </w:r>
      <w:r>
        <w:rPr>
          <w:rFonts w:hint="eastAsia" w:ascii="方正仿宋_GB2312" w:hAnsi="方正仿宋_GB2312" w:eastAsia="方正仿宋_GB2312" w:cs="方正仿宋_GB2312"/>
          <w:b/>
          <w:bCs/>
          <w:spacing w:val="-13"/>
          <w:sz w:val="28"/>
          <w:szCs w:val="28"/>
        </w:rPr>
        <w:t>：</w:t>
      </w:r>
    </w:p>
    <w:p w14:paraId="77E0198C">
      <w:pPr>
        <w:pStyle w:val="4"/>
        <w:keepNext w:val="0"/>
        <w:keepLines w:val="0"/>
        <w:pageBreakBefore w:val="0"/>
        <w:kinsoku w:val="0"/>
        <w:wordWrap/>
        <w:overflowPunct/>
        <w:topLinePunct w:val="0"/>
        <w:bidi w:val="0"/>
        <w:adjustRightInd w:val="0"/>
        <w:snapToGrid w:val="0"/>
        <w:spacing w:before="226" w:line="500" w:lineRule="exact"/>
        <w:ind w:left="0" w:firstLine="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在中华人民共和国境内（不含港、澳、台地区）</w:t>
      </w:r>
      <w:r>
        <w:rPr>
          <w:rFonts w:hint="eastAsia" w:ascii="方正仿宋_GB2312" w:hAnsi="方正仿宋_GB2312" w:eastAsia="方正仿宋_GB2312" w:cs="方正仿宋_GB2312"/>
          <w:spacing w:val="-2"/>
          <w:sz w:val="28"/>
          <w:szCs w:val="28"/>
        </w:rPr>
        <w:t>注册，具有独立法人资格/</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2"/>
          <w:sz w:val="28"/>
          <w:szCs w:val="28"/>
        </w:rPr>
        <w:t>具有独立承担民事责任的能力:</w:t>
      </w:r>
    </w:p>
    <w:p w14:paraId="240BDA64">
      <w:pPr>
        <w:pStyle w:val="4"/>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r>
        <w:rPr>
          <w:rFonts w:hint="eastAsia" w:ascii="方正仿宋_GB2312" w:hAnsi="方正仿宋_GB2312" w:eastAsia="方正仿宋_GB2312" w:cs="方正仿宋_GB2312"/>
          <w:spacing w:val="-2"/>
          <w:sz w:val="28"/>
          <w:szCs w:val="28"/>
        </w:rPr>
        <w:t>提供</w:t>
      </w:r>
      <w:r>
        <w:rPr>
          <w:rFonts w:hint="eastAsia" w:ascii="方正仿宋_GB2312" w:hAnsi="方正仿宋_GB2312" w:eastAsia="方正仿宋_GB2312" w:cs="方正仿宋_GB2312"/>
          <w:b/>
          <w:bCs/>
          <w:spacing w:val="-2"/>
          <w:sz w:val="28"/>
          <w:szCs w:val="28"/>
        </w:rPr>
        <w:t>营业执照或者事业单位法人证书、社会团体法人登记证书、其他</w:t>
      </w:r>
      <w:r>
        <w:rPr>
          <w:rFonts w:hint="eastAsia" w:ascii="方正仿宋_GB2312" w:hAnsi="方正仿宋_GB2312" w:eastAsia="方正仿宋_GB2312" w:cs="方正仿宋_GB2312"/>
          <w:b/>
          <w:bCs/>
          <w:spacing w:val="-3"/>
          <w:sz w:val="28"/>
          <w:szCs w:val="28"/>
        </w:rPr>
        <w:t>组织</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b/>
          <w:bCs/>
          <w:spacing w:val="-2"/>
          <w:sz w:val="28"/>
          <w:szCs w:val="28"/>
        </w:rPr>
        <w:t>登记证明文件</w:t>
      </w:r>
      <w:r>
        <w:rPr>
          <w:rFonts w:hint="eastAsia" w:ascii="方正仿宋_GB2312" w:hAnsi="方正仿宋_GB2312" w:eastAsia="方正仿宋_GB2312" w:cs="方正仿宋_GB2312"/>
          <w:spacing w:val="-2"/>
          <w:sz w:val="28"/>
          <w:szCs w:val="28"/>
        </w:rPr>
        <w:t>的副本复印件加盖公章</w:t>
      </w:r>
    </w:p>
    <w:p w14:paraId="2FE7C5AB">
      <w:pPr>
        <w:pStyle w:val="4"/>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482B2243">
      <w:pPr>
        <w:pStyle w:val="4"/>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4AD8ADE6">
      <w:pPr>
        <w:pStyle w:val="4"/>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0D3E6742">
      <w:pPr>
        <w:pStyle w:val="4"/>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4E33393A">
      <w:pPr>
        <w:pStyle w:val="4"/>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39E72EA4">
      <w:pPr>
        <w:pStyle w:val="4"/>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4F3CD2C6">
      <w:pPr>
        <w:pStyle w:val="4"/>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pacing w:val="-3"/>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四</w:t>
      </w:r>
      <w:r>
        <w:rPr>
          <w:rFonts w:hint="eastAsia" w:ascii="方正仿宋_GB2312" w:hAnsi="方正仿宋_GB2312" w:eastAsia="方正仿宋_GB2312" w:cs="方正仿宋_GB2312"/>
          <w:b/>
          <w:bCs/>
          <w:spacing w:val="-13"/>
          <w:sz w:val="28"/>
          <w:szCs w:val="28"/>
        </w:rPr>
        <w:t>：</w:t>
      </w:r>
      <w:r>
        <w:rPr>
          <w:rFonts w:hint="eastAsia" w:ascii="方正仿宋_GB2312" w:hAnsi="方正仿宋_GB2312" w:eastAsia="方正仿宋_GB2312" w:cs="方正仿宋_GB2312"/>
          <w:b w:val="0"/>
          <w:bCs w:val="0"/>
          <w:spacing w:val="-3"/>
          <w:sz w:val="28"/>
          <w:szCs w:val="28"/>
        </w:rPr>
        <w:t>优惠条件及特殊承诺（格式自拟</w:t>
      </w:r>
      <w:r>
        <w:rPr>
          <w:rFonts w:hint="eastAsia" w:ascii="方正仿宋_GB2312" w:hAnsi="方正仿宋_GB2312" w:eastAsia="方正仿宋_GB2312" w:cs="方正仿宋_GB2312"/>
          <w:b w:val="0"/>
          <w:bCs w:val="0"/>
          <w:spacing w:val="-3"/>
          <w:sz w:val="28"/>
          <w:szCs w:val="28"/>
          <w:lang w:eastAsia="zh-CN"/>
        </w:rPr>
        <w:t>；</w:t>
      </w:r>
      <w:r>
        <w:rPr>
          <w:rFonts w:hint="eastAsia" w:ascii="方正仿宋_GB2312" w:hAnsi="方正仿宋_GB2312" w:eastAsia="方正仿宋_GB2312" w:cs="方正仿宋_GB2312"/>
          <w:b w:val="0"/>
          <w:bCs w:val="0"/>
          <w:spacing w:val="-3"/>
          <w:sz w:val="28"/>
          <w:szCs w:val="28"/>
          <w:lang w:val="en-US" w:eastAsia="zh-CN"/>
        </w:rPr>
        <w:t>需承诺</w:t>
      </w:r>
      <w:r>
        <w:rPr>
          <w:rFonts w:hint="eastAsia" w:ascii="方正仿宋_GB2312" w:hAnsi="方正仿宋_GB2312" w:eastAsia="方正仿宋_GB2312" w:cs="方正仿宋_GB2312"/>
          <w:b w:val="0"/>
          <w:bCs w:val="0"/>
          <w:color w:val="000000"/>
          <w:spacing w:val="-3"/>
          <w:sz w:val="28"/>
          <w:szCs w:val="28"/>
          <w:highlight w:val="none"/>
          <w:lang w:val="en-US" w:eastAsia="zh-CN"/>
        </w:rPr>
        <w:t>2025年4月1日开始正式实施国家标准《建筑消防设施检测技术规范》（GB/T 44481-2024）后，</w:t>
      </w:r>
      <w:r>
        <w:rPr>
          <w:rFonts w:hint="eastAsia" w:ascii="方正仿宋_GB2312" w:hAnsi="方正仿宋_GB2312" w:eastAsia="方正仿宋_GB2312" w:cs="方正仿宋_GB2312"/>
          <w:b w:val="0"/>
          <w:bCs w:val="0"/>
          <w:color w:val="000000"/>
          <w:spacing w:val="-3"/>
          <w:sz w:val="28"/>
          <w:szCs w:val="28"/>
          <w:highlight w:val="none"/>
        </w:rPr>
        <w:t>供应商</w:t>
      </w:r>
      <w:r>
        <w:rPr>
          <w:rFonts w:hint="eastAsia" w:ascii="方正仿宋_GB2312" w:hAnsi="方正仿宋_GB2312" w:eastAsia="方正仿宋_GB2312" w:cs="方正仿宋_GB2312"/>
          <w:b w:val="0"/>
          <w:bCs w:val="0"/>
          <w:color w:val="000000"/>
          <w:spacing w:val="-3"/>
          <w:sz w:val="28"/>
          <w:szCs w:val="28"/>
          <w:highlight w:val="none"/>
          <w:lang w:val="en-US" w:eastAsia="zh-CN"/>
        </w:rPr>
        <w:t>必须提供符合新国标要求的消防消防器材，报价不变。</w:t>
      </w:r>
      <w:r>
        <w:rPr>
          <w:rFonts w:hint="eastAsia" w:ascii="方正仿宋_GB2312" w:hAnsi="方正仿宋_GB2312" w:eastAsia="方正仿宋_GB2312" w:cs="方正仿宋_GB2312"/>
          <w:b w:val="0"/>
          <w:bCs w:val="0"/>
          <w:spacing w:val="-3"/>
          <w:sz w:val="28"/>
          <w:szCs w:val="28"/>
        </w:rPr>
        <w:t>）</w:t>
      </w:r>
    </w:p>
    <w:p w14:paraId="784CA6BC">
      <w:pPr>
        <w:pStyle w:val="4"/>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pacing w:val="-3"/>
          <w:sz w:val="28"/>
          <w:szCs w:val="28"/>
        </w:rPr>
      </w:pPr>
    </w:p>
    <w:p w14:paraId="3453F6A0">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8"/>
          <w:szCs w:val="28"/>
        </w:rPr>
      </w:pPr>
    </w:p>
    <w:p w14:paraId="4393E4D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8"/>
          <w:szCs w:val="28"/>
        </w:rPr>
      </w:pPr>
    </w:p>
    <w:p w14:paraId="23A15F73">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8"/>
          <w:szCs w:val="28"/>
        </w:rPr>
      </w:pPr>
    </w:p>
    <w:p w14:paraId="1D332E91">
      <w:pPr>
        <w:pStyle w:val="4"/>
        <w:keepNext w:val="0"/>
        <w:keepLines w:val="0"/>
        <w:pageBreakBefore w:val="0"/>
        <w:kinsoku w:val="0"/>
        <w:wordWrap/>
        <w:overflowPunct/>
        <w:topLinePunct w:val="0"/>
        <w:bidi w:val="0"/>
        <w:adjustRightInd w:val="0"/>
        <w:snapToGrid w:val="0"/>
        <w:spacing w:before="59" w:line="500" w:lineRule="exact"/>
        <w:ind w:left="0"/>
        <w:rPr>
          <w:rFonts w:hint="eastAsia" w:ascii="方正仿宋_GB2312" w:hAnsi="方正仿宋_GB2312" w:eastAsia="方正仿宋_GB2312" w:cs="方正仿宋_GB2312"/>
          <w:b w:val="0"/>
          <w:bCs w:val="0"/>
          <w:spacing w:val="-13"/>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五</w:t>
      </w:r>
      <w:r>
        <w:rPr>
          <w:rFonts w:hint="eastAsia" w:ascii="方正仿宋_GB2312" w:hAnsi="方正仿宋_GB2312" w:eastAsia="方正仿宋_GB2312" w:cs="方正仿宋_GB2312"/>
          <w:b/>
          <w:bCs/>
          <w:spacing w:val="-13"/>
          <w:sz w:val="28"/>
          <w:szCs w:val="28"/>
        </w:rPr>
        <w:t>：</w:t>
      </w:r>
      <w:r>
        <w:rPr>
          <w:rFonts w:hint="eastAsia" w:ascii="方正仿宋_GB2312" w:hAnsi="方正仿宋_GB2312" w:eastAsia="方正仿宋_GB2312" w:cs="方正仿宋_GB2312"/>
          <w:b w:val="0"/>
          <w:bCs w:val="0"/>
          <w:spacing w:val="-13"/>
          <w:sz w:val="28"/>
          <w:szCs w:val="28"/>
        </w:rPr>
        <w:t>报价单位认为需要的其他文件资料（格式自拟）；</w:t>
      </w:r>
    </w:p>
    <w:p w14:paraId="752A123E">
      <w:pPr>
        <w:keepNext w:val="0"/>
        <w:keepLines w:val="0"/>
        <w:pageBreakBefore w:val="0"/>
        <w:kinsoku/>
        <w:wordWrap/>
        <w:overflowPunct/>
        <w:topLinePunct w:val="0"/>
        <w:bidi w:val="0"/>
        <w:adjustRightInd/>
        <w:snapToGrid/>
        <w:spacing w:line="240" w:lineRule="auto"/>
        <w:rPr>
          <w:rFonts w:hint="eastAsia" w:ascii="方正仿宋_GB2312" w:hAnsi="方正仿宋_GB2312" w:eastAsia="方正仿宋_GB2312" w:cs="方正仿宋_GB2312"/>
          <w:sz w:val="28"/>
          <w:szCs w:val="28"/>
        </w:rPr>
      </w:pPr>
    </w:p>
    <w:p w14:paraId="35536539">
      <w:pPr>
        <w:pStyle w:val="4"/>
        <w:keepNext w:val="0"/>
        <w:keepLines w:val="0"/>
        <w:pageBreakBefore w:val="0"/>
        <w:kinsoku w:val="0"/>
        <w:wordWrap/>
        <w:overflowPunct/>
        <w:topLinePunct w:val="0"/>
        <w:bidi w:val="0"/>
        <w:adjustRightInd w:val="0"/>
        <w:snapToGrid w:val="0"/>
        <w:spacing w:before="44" w:line="500" w:lineRule="exact"/>
        <w:ind w:left="583"/>
        <w:rPr>
          <w:rFonts w:hint="eastAsia" w:ascii="方正仿宋_GB2312" w:hAnsi="方正仿宋_GB2312" w:eastAsia="方正仿宋_GB2312" w:cs="方正仿宋_GB2312"/>
          <w:sz w:val="28"/>
          <w:szCs w:val="28"/>
          <w:lang w:eastAsia="zh-CN"/>
        </w:rPr>
      </w:pPr>
    </w:p>
    <w:sectPr>
      <w:footerReference r:id="rId7" w:type="default"/>
      <w:pgSz w:w="11906" w:h="16839"/>
      <w:pgMar w:top="1232" w:right="1417" w:bottom="1156" w:left="1418" w:header="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F409C29-A3EA-4BDC-A48C-F21DF36AFF4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75E9C9A9-B97A-466C-84E7-746D4F650204}"/>
  </w:font>
  <w:font w:name="仿宋_GB2312">
    <w:panose1 w:val="02010609030101010101"/>
    <w:charset w:val="86"/>
    <w:family w:val="modern"/>
    <w:pitch w:val="default"/>
    <w:sig w:usb0="00000001" w:usb1="080E0000" w:usb2="00000000" w:usb3="00000000" w:csb0="00040000" w:csb1="00000000"/>
    <w:embedRegular r:id="rId3" w:fontKey="{C15B27D4-EB9F-43A8-AAFE-F3196FB65853}"/>
  </w:font>
  <w:font w:name="方正仿宋_GB2312">
    <w:panose1 w:val="02000000000000000000"/>
    <w:charset w:val="86"/>
    <w:family w:val="auto"/>
    <w:pitch w:val="default"/>
    <w:sig w:usb0="A00002BF" w:usb1="184F6CFA" w:usb2="00000012" w:usb3="00000000" w:csb0="00040001" w:csb1="00000000"/>
    <w:embedRegular r:id="rId4" w:fontKey="{431B5EAB-9730-4210-8A57-9B3CF9DCF09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BFD0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726F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A6726F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B3B81">
    <w:pPr>
      <w:spacing w:line="176" w:lineRule="auto"/>
      <w:ind w:left="45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FB042">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07FB042">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CDBD6">
    <w:pPr>
      <w:spacing w:line="176" w:lineRule="auto"/>
      <w:ind w:left="44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B965B">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65B965B">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revisionView w:markup="0"/>
  <w:trackRevisions w:val="1"/>
  <w:documentProtection w:enforcement="0"/>
  <w:defaultTabStop w:val="50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OTM1OGMwMmY0M2U4MmVmNzJkNjY4NjAwMTU2YzMifQ=="/>
    <w:docVar w:name="KSO_WPS_MARK_KEY" w:val="a62c579b-e5fb-42e6-8f73-7962fb6141ce"/>
  </w:docVars>
  <w:rsids>
    <w:rsidRoot w:val="00000000"/>
    <w:rsid w:val="032E7392"/>
    <w:rsid w:val="03B1713F"/>
    <w:rsid w:val="0427482E"/>
    <w:rsid w:val="06E95DF6"/>
    <w:rsid w:val="08BD60DC"/>
    <w:rsid w:val="0A1062ED"/>
    <w:rsid w:val="0AC173E7"/>
    <w:rsid w:val="0B3B0548"/>
    <w:rsid w:val="0DAB60F0"/>
    <w:rsid w:val="18CF5470"/>
    <w:rsid w:val="1A4F318A"/>
    <w:rsid w:val="1B415B36"/>
    <w:rsid w:val="1D1327C1"/>
    <w:rsid w:val="1EEAD728"/>
    <w:rsid w:val="1F8B4890"/>
    <w:rsid w:val="1FE3647B"/>
    <w:rsid w:val="2116462E"/>
    <w:rsid w:val="21C37505"/>
    <w:rsid w:val="263F01D7"/>
    <w:rsid w:val="26793A5B"/>
    <w:rsid w:val="2AEA4B61"/>
    <w:rsid w:val="2B772EE7"/>
    <w:rsid w:val="2D471BA9"/>
    <w:rsid w:val="2DA95C0C"/>
    <w:rsid w:val="2DB93861"/>
    <w:rsid w:val="2E010379"/>
    <w:rsid w:val="2E254102"/>
    <w:rsid w:val="32896019"/>
    <w:rsid w:val="36AF5145"/>
    <w:rsid w:val="3A02001C"/>
    <w:rsid w:val="3BF21F96"/>
    <w:rsid w:val="3DD01AED"/>
    <w:rsid w:val="3F6E3C24"/>
    <w:rsid w:val="3F836EDA"/>
    <w:rsid w:val="401F0B33"/>
    <w:rsid w:val="404623E2"/>
    <w:rsid w:val="43930541"/>
    <w:rsid w:val="45C802FA"/>
    <w:rsid w:val="46A15C51"/>
    <w:rsid w:val="46C155A5"/>
    <w:rsid w:val="46D45D66"/>
    <w:rsid w:val="48185B57"/>
    <w:rsid w:val="4DB8220A"/>
    <w:rsid w:val="4F77E124"/>
    <w:rsid w:val="537F3879"/>
    <w:rsid w:val="589D1A16"/>
    <w:rsid w:val="5AFA409D"/>
    <w:rsid w:val="5DA80FCA"/>
    <w:rsid w:val="5DBE13E9"/>
    <w:rsid w:val="5EFF6126"/>
    <w:rsid w:val="60A96349"/>
    <w:rsid w:val="659C13F2"/>
    <w:rsid w:val="6D604233"/>
    <w:rsid w:val="727F515C"/>
    <w:rsid w:val="73C53042"/>
    <w:rsid w:val="76A03EC4"/>
    <w:rsid w:val="79900BC5"/>
    <w:rsid w:val="7B7E0E7E"/>
    <w:rsid w:val="7DD718C7"/>
    <w:rsid w:val="7ED710F9"/>
    <w:rsid w:val="7EFF327D"/>
    <w:rsid w:val="7FB7795A"/>
    <w:rsid w:val="BB5F4EC9"/>
    <w:rsid w:val="BFB758C0"/>
    <w:rsid w:val="DAFF1457"/>
    <w:rsid w:val="DBDCD637"/>
    <w:rsid w:val="DCD1A8DF"/>
    <w:rsid w:val="DDB761D5"/>
    <w:rsid w:val="FF77CA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99"/>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semiHidden/>
    <w:qFormat/>
    <w:uiPriority w:val="0"/>
    <w:rPr>
      <w:rFonts w:ascii="仿宋" w:hAnsi="仿宋" w:eastAsia="仿宋" w:cs="仿宋"/>
      <w:sz w:val="35"/>
      <w:szCs w:val="35"/>
      <w:lang w:val="en-US" w:eastAsia="en-US" w:bidi="ar-SA"/>
    </w:rPr>
  </w:style>
  <w:style w:type="paragraph" w:styleId="5">
    <w:name w:val="Body Text First Indent"/>
    <w:basedOn w:val="4"/>
    <w:next w:val="1"/>
    <w:qFormat/>
    <w:uiPriority w:val="0"/>
    <w:pPr>
      <w:autoSpaceDE/>
      <w:autoSpaceDN/>
      <w:adjustRightInd/>
      <w:spacing w:before="0" w:after="120"/>
      <w:ind w:left="0" w:firstLine="420" w:firstLineChars="100"/>
      <w:jc w:val="both"/>
    </w:pPr>
    <w:rPr>
      <w:rFonts w:ascii="Times New Roman" w:cs="Times New Roman"/>
      <w:kern w:val="2"/>
      <w:sz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24"/>
      <w:szCs w:val="24"/>
      <w:lang w:val="en-US" w:eastAsia="en-US" w:bidi="ar-SA"/>
    </w:rPr>
  </w:style>
  <w:style w:type="character" w:customStyle="1" w:styleId="14">
    <w:name w:val="font51"/>
    <w:basedOn w:val="11"/>
    <w:qFormat/>
    <w:uiPriority w:val="99"/>
    <w:rPr>
      <w:rFonts w:ascii="宋体" w:hAnsi="宋体" w:eastAsia="宋体" w:cs="宋体"/>
      <w:color w:val="000000"/>
      <w:sz w:val="20"/>
      <w:szCs w:val="20"/>
      <w:u w:val="none"/>
    </w:rPr>
  </w:style>
  <w:style w:type="character" w:customStyle="1" w:styleId="15">
    <w:name w:val="font11"/>
    <w:basedOn w:val="11"/>
    <w:autoRedefine/>
    <w:qFormat/>
    <w:uiPriority w:val="0"/>
    <w:rPr>
      <w:rFonts w:hint="eastAsia" w:ascii="仿宋_GB2312" w:eastAsia="仿宋_GB2312" w:cs="仿宋_GB2312"/>
      <w:color w:val="000000"/>
      <w:sz w:val="20"/>
      <w:szCs w:val="20"/>
      <w:u w:val="none"/>
    </w:rPr>
  </w:style>
  <w:style w:type="character" w:customStyle="1" w:styleId="16">
    <w:name w:val="font31"/>
    <w:basedOn w:val="11"/>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5887</Words>
  <Characters>6586</Characters>
  <TotalTime>6</TotalTime>
  <ScaleCrop>false</ScaleCrop>
  <LinksUpToDate>false</LinksUpToDate>
  <CharactersWithSpaces>6795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2024-06-26T13:16:00Z</dcterms:created>
  <dc:creator>王拯</dc:creator>
  <cp:lastModifiedBy>香香 XYZ</cp:lastModifiedBy>
  <dcterms:modified xsi:type="dcterms:W3CDTF">2025-03-17T00:48:57Z</dcterms:modified>
  <dc:title>浙江省政府采购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2024-09-29T10:34:08Z</vt:filetime>
  </property>
  <property fmtid="{D5CDD505-2E9C-101B-9397-08002B2CF9AE}" pid="4" name="KSOProductBuildVer">
    <vt:lpwstr>2052-12.1.0.20305</vt:lpwstr>
  </property>
  <property fmtid="{D5CDD505-2E9C-101B-9397-08002B2CF9AE}" pid="5" name="ICV">
    <vt:lpwstr>C6D10D225A314A8895E6F8BA2D022059_13</vt:lpwstr>
  </property>
  <property fmtid="{D5CDD505-2E9C-101B-9397-08002B2CF9AE}" pid="6" name="KSOTemplateDocerSaveRecord">
    <vt:lpwstr>eyJoZGlkIjoiNjQ2MzA5M2VkZDFmMDk4ZTg3MjBhNjA5OWY0ZmNhYTQiLCJ1c2VySWQiOiI0MDY3MTMyODIifQ==</vt:lpwstr>
  </property>
</Properties>
</file>