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559F">
      <w:pPr>
        <w:spacing w:line="311" w:lineRule="auto"/>
        <w:rPr>
          <w:rFonts w:ascii="Arial"/>
          <w:sz w:val="21"/>
        </w:rPr>
      </w:pPr>
    </w:p>
    <w:p w14:paraId="2E3FD0CF">
      <w:pPr>
        <w:pStyle w:val="5"/>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14:paraId="0F937F9D">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color w:val="auto"/>
          <w:sz w:val="21"/>
        </w:rPr>
      </w:pPr>
      <w:bookmarkStart w:id="0" w:name="OLE_LINK1"/>
      <w:r>
        <w:rPr>
          <w:rFonts w:hint="eastAsia" w:ascii="方正仿宋_GB2312" w:hAnsi="方正仿宋_GB2312" w:eastAsia="方正仿宋_GB2312" w:cs="方正仿宋_GB2312"/>
          <w:b/>
          <w:bCs/>
          <w:color w:val="auto"/>
          <w:spacing w:val="15"/>
          <w:sz w:val="52"/>
          <w:szCs w:val="52"/>
          <w:lang w:val="en-US" w:eastAsia="zh-CN"/>
        </w:rPr>
        <w:t>除四害消杀服务项目</w:t>
      </w:r>
      <w:bookmarkEnd w:id="0"/>
    </w:p>
    <w:p w14:paraId="3FC8F79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40DE10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932BFA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5C06BD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3876DB4">
      <w:pPr>
        <w:pStyle w:val="5"/>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14:paraId="474284C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5F2222E">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DF097E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200141C">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14:paraId="0C207FE4">
      <w:pPr>
        <w:pStyle w:val="5"/>
        <w:spacing w:before="114" w:line="500" w:lineRule="exact"/>
        <w:ind w:firstLine="1840" w:firstLineChars="500"/>
        <w:rPr>
          <w:rFonts w:hint="eastAsia" w:ascii="方正仿宋_GB2312" w:hAnsi="方正仿宋_GB2312" w:eastAsia="方正仿宋_GB2312" w:cs="方正仿宋_GB2312"/>
          <w:spacing w:val="4"/>
          <w:sz w:val="36"/>
          <w:szCs w:val="36"/>
          <w:u w:val="none" w:color="auto"/>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4"/>
          <w:sz w:val="36"/>
          <w:szCs w:val="36"/>
          <w:lang w:val="en-US" w:eastAsia="zh-CN"/>
        </w:rPr>
        <w:t>公开</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u w:val="none" w:color="auto"/>
        </w:rPr>
        <w:t>询价</w:t>
      </w:r>
    </w:p>
    <w:p w14:paraId="41F022D6">
      <w:pPr>
        <w:pageBreakBefore w:val="0"/>
        <w:wordWrap w:val="0"/>
        <w:overflowPunct/>
        <w:topLinePunct w:val="0"/>
        <w:bidi w:val="0"/>
        <w:spacing w:line="360" w:lineRule="auto"/>
        <w:ind w:firstLine="1840" w:firstLineChars="500"/>
        <w:jc w:val="both"/>
        <w:rPr>
          <w:rFonts w:hint="eastAsia" w:ascii="方正仿宋_GB2312" w:hAnsi="方正仿宋_GB2312" w:eastAsia="方正仿宋_GB2312" w:cs="方正仿宋_GB2312"/>
          <w:color w:val="000000"/>
          <w:spacing w:val="4"/>
          <w:sz w:val="36"/>
          <w:szCs w:val="36"/>
          <w:lang w:val="en-US" w:eastAsia="zh-CN"/>
        </w:rPr>
      </w:pPr>
      <w:r>
        <w:rPr>
          <w:rFonts w:hint="eastAsia" w:ascii="方正仿宋_GB2312" w:hAnsi="方正仿宋_GB2312" w:eastAsia="方正仿宋_GB2312" w:cs="方正仿宋_GB2312"/>
          <w:spacing w:val="4"/>
          <w:sz w:val="36"/>
          <w:szCs w:val="36"/>
          <w:u w:val="none" w:color="auto"/>
          <w:lang w:val="en-US" w:eastAsia="zh-CN"/>
        </w:rPr>
        <w:t>采购编号：CT-CGYS【2025】485</w:t>
      </w:r>
    </w:p>
    <w:p w14:paraId="326E436E">
      <w:pPr>
        <w:pStyle w:val="5"/>
        <w:spacing w:before="114" w:line="500" w:lineRule="exact"/>
        <w:ind w:left="2261" w:firstLine="368" w:firstLineChars="100"/>
        <w:rPr>
          <w:rFonts w:hint="default" w:ascii="方正仿宋_GB2312" w:hAnsi="方正仿宋_GB2312" w:eastAsia="方正仿宋_GB2312" w:cs="方正仿宋_GB2312"/>
          <w:spacing w:val="4"/>
          <w:sz w:val="36"/>
          <w:szCs w:val="36"/>
          <w:u w:val="none" w:color="auto"/>
          <w:lang w:val="en-US" w:eastAsia="zh-CN"/>
        </w:rPr>
      </w:pPr>
    </w:p>
    <w:p w14:paraId="6B70A1C1">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5F2435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288B0C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C1C4C13">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FA7C01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3FA335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DD33957">
      <w:pPr>
        <w:pStyle w:val="5"/>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p>
    <w:p w14:paraId="0E6DC1C3">
      <w:pPr>
        <w:pStyle w:val="5"/>
        <w:spacing w:before="114" w:line="500" w:lineRule="exact"/>
        <w:ind w:left="0" w:right="907" w:firstLine="0" w:firstLineChars="0"/>
        <w:jc w:val="center"/>
        <w:rPr>
          <w:rFonts w:hint="default" w:ascii="方正仿宋_GB2312" w:hAnsi="方正仿宋_GB2312" w:eastAsia="方正仿宋_GB2312" w:cs="方正仿宋_GB2312"/>
          <w:lang w:val="en-US"/>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怡苑物产集团有限公司</w:t>
      </w:r>
    </w:p>
    <w:p w14:paraId="76A2DED4">
      <w:pPr>
        <w:pStyle w:val="5"/>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p>
    <w:p w14:paraId="5C3046C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72FC681">
      <w:pPr>
        <w:pStyle w:val="5"/>
        <w:spacing w:before="114"/>
        <w:ind w:left="3094"/>
        <w:rPr>
          <w:rFonts w:hint="eastAsia" w:ascii="方正仿宋_GB2312" w:hAnsi="方正仿宋_GB2312" w:eastAsia="方正仿宋_GB2312" w:cs="方正仿宋_GB2312"/>
          <w:spacing w:val="-5"/>
        </w:r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八</w:t>
      </w:r>
      <w:r>
        <w:rPr>
          <w:rFonts w:hint="eastAsia" w:ascii="方正仿宋_GB2312" w:hAnsi="方正仿宋_GB2312" w:eastAsia="方正仿宋_GB2312" w:cs="方正仿宋_GB2312"/>
          <w:spacing w:val="-5"/>
        </w:rPr>
        <w:t>月</w:t>
      </w:r>
    </w:p>
    <w:p w14:paraId="62897706">
      <w:pPr>
        <w:spacing w:before="114"/>
        <w:ind w:left="3094"/>
        <w:rPr>
          <w:rFonts w:hint="eastAsia" w:ascii="方正仿宋_GB2312" w:hAnsi="方正仿宋_GB2312" w:eastAsia="方正仿宋_GB2312" w:cs="方正仿宋_GB2312"/>
          <w:spacing w:val="-5"/>
        </w:rPr>
        <w:sectPr>
          <w:pgSz w:w="11906" w:h="16839"/>
          <w:pgMar w:top="1431" w:right="1681" w:bottom="0" w:left="1576" w:header="0" w:footer="0" w:gutter="0"/>
          <w:cols w:space="720" w:num="1"/>
        </w:sectPr>
      </w:pPr>
    </w:p>
    <w:p w14:paraId="092B05BB">
      <w:pPr>
        <w:pStyle w:val="5"/>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2312" w:hAnsi="方正仿宋_GB2312" w:eastAsia="方正仿宋_GB2312" w:cs="方正仿宋_GB2312"/>
          <w:sz w:val="44"/>
          <w:szCs w:val="44"/>
        </w:rPr>
      </w:pPr>
      <w:bookmarkStart w:id="1" w:name="bookmark1"/>
      <w:bookmarkEnd w:id="1"/>
      <w:bookmarkStart w:id="2" w:name="bookmark2"/>
      <w:bookmarkEnd w:id="2"/>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14:paraId="2A3E4783">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b w:val="0"/>
          <w:bCs w:val="0"/>
          <w:color w:val="000000"/>
          <w:sz w:val="28"/>
          <w:szCs w:val="28"/>
          <w:highlight w:val="none"/>
          <w:u w:val="single"/>
          <w:lang w:val="en-US" w:eastAsia="zh-CN"/>
        </w:rPr>
        <w:t>除四害消杀服务项目</w:t>
      </w:r>
      <w:r>
        <w:rPr>
          <w:rFonts w:hint="eastAsia" w:ascii="方正仿宋_GB2312" w:hAnsi="方正仿宋_GB2312" w:eastAsia="方正仿宋_GB2312" w:cs="方正仿宋_GB2312"/>
          <w:sz w:val="28"/>
          <w:szCs w:val="28"/>
          <w:highlight w:val="none"/>
        </w:rPr>
        <w:t>，现向贵公司询价，请贵公司给出相应最优报价，报价应含税及完成本项目的一切相关费用。具体需求如下：</w:t>
      </w:r>
    </w:p>
    <w:tbl>
      <w:tblPr>
        <w:tblStyle w:val="10"/>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310"/>
        <w:gridCol w:w="1505"/>
        <w:gridCol w:w="3060"/>
        <w:gridCol w:w="1650"/>
      </w:tblGrid>
      <w:tr w14:paraId="1F2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92" w:type="dxa"/>
            <w:noWrap/>
            <w:vAlign w:val="center"/>
          </w:tcPr>
          <w:p w14:paraId="0BD4D91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310" w:type="dxa"/>
            <w:noWrap w:val="0"/>
            <w:vAlign w:val="center"/>
          </w:tcPr>
          <w:p w14:paraId="59AD3BF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505" w:type="dxa"/>
            <w:noWrap w:val="0"/>
            <w:vAlign w:val="center"/>
          </w:tcPr>
          <w:p w14:paraId="6C930A3B">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3060" w:type="dxa"/>
            <w:noWrap w:val="0"/>
            <w:vAlign w:val="center"/>
          </w:tcPr>
          <w:p w14:paraId="11FE8F0E">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1650" w:type="dxa"/>
            <w:noWrap w:val="0"/>
            <w:vAlign w:val="center"/>
          </w:tcPr>
          <w:p w14:paraId="1B3FCC9C">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含税最高限价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元/单位</w:t>
            </w:r>
            <w:r>
              <w:rPr>
                <w:rFonts w:hint="eastAsia" w:ascii="宋体" w:hAnsi="宋体" w:eastAsia="宋体" w:cs="宋体"/>
                <w:color w:val="auto"/>
                <w:sz w:val="24"/>
                <w:szCs w:val="24"/>
                <w:highlight w:val="none"/>
                <w:lang w:eastAsia="zh-CN"/>
              </w:rPr>
              <w:t>）</w:t>
            </w:r>
          </w:p>
        </w:tc>
      </w:tr>
      <w:tr w14:paraId="63C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292" w:type="dxa"/>
            <w:noWrap/>
            <w:vAlign w:val="center"/>
          </w:tcPr>
          <w:p w14:paraId="1D51F79E">
            <w:pPr>
              <w:pageBreakBefore w:val="0"/>
              <w:widowControl/>
              <w:wordWrap w:val="0"/>
              <w:overflowPunct/>
              <w:topLinePunct w:val="0"/>
              <w:bidi w:val="0"/>
              <w:spacing w:line="300" w:lineRule="exact"/>
              <w:jc w:val="center"/>
              <w:rPr>
                <w:rFonts w:hint="default" w:ascii="宋体" w:hAnsi="宋体" w:eastAsia="宋体" w:cs="宋体"/>
                <w:color w:val="auto"/>
                <w:sz w:val="24"/>
                <w:szCs w:val="24"/>
                <w:lang w:val="en-US"/>
              </w:rPr>
            </w:pPr>
            <w:r>
              <w:rPr>
                <w:rFonts w:hint="eastAsia" w:ascii="宋体" w:hAnsi="宋体" w:eastAsia="宋体" w:cs="宋体"/>
                <w:b w:val="0"/>
                <w:bCs w:val="0"/>
                <w:color w:val="000000"/>
                <w:sz w:val="24"/>
                <w:szCs w:val="24"/>
                <w:highlight w:val="none"/>
                <w:u w:val="none"/>
                <w:lang w:val="en-US" w:eastAsia="zh-CN"/>
              </w:rPr>
              <w:t>除四害消杀服务项目</w:t>
            </w:r>
          </w:p>
        </w:tc>
        <w:tc>
          <w:tcPr>
            <w:tcW w:w="1310" w:type="dxa"/>
            <w:noWrap w:val="0"/>
            <w:vAlign w:val="center"/>
          </w:tcPr>
          <w:p w14:paraId="543EB61E">
            <w:pPr>
              <w:pStyle w:val="20"/>
              <w:spacing w:line="3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根据采购人的</w:t>
            </w:r>
            <w:r>
              <w:rPr>
                <w:rFonts w:hint="eastAsia" w:cs="宋体"/>
                <w:sz w:val="24"/>
                <w:szCs w:val="24"/>
                <w:lang w:val="en-US" w:eastAsia="zh-CN"/>
              </w:rPr>
              <w:t>实际</w:t>
            </w:r>
            <w:r>
              <w:rPr>
                <w:rFonts w:hint="eastAsia" w:ascii="宋体" w:hAnsi="宋体" w:eastAsia="宋体" w:cs="宋体"/>
                <w:sz w:val="24"/>
                <w:szCs w:val="24"/>
                <w:lang w:val="en-US" w:eastAsia="zh-CN"/>
              </w:rPr>
              <w:t>需求</w:t>
            </w:r>
            <w:r>
              <w:rPr>
                <w:rFonts w:hint="eastAsia" w:cs="宋体"/>
                <w:sz w:val="24"/>
                <w:szCs w:val="24"/>
                <w:lang w:val="en-US" w:eastAsia="zh-CN"/>
              </w:rPr>
              <w:t>提供除四害消杀服务（具体详见询价内容）</w:t>
            </w:r>
          </w:p>
          <w:p w14:paraId="771E69FB">
            <w:pPr>
              <w:pageBreakBefore w:val="0"/>
              <w:widowControl/>
              <w:wordWrap w:val="0"/>
              <w:overflowPunct/>
              <w:topLinePunct w:val="0"/>
              <w:bidi w:val="0"/>
              <w:spacing w:line="300" w:lineRule="exact"/>
              <w:jc w:val="both"/>
              <w:rPr>
                <w:rFonts w:hint="eastAsia" w:ascii="宋体" w:hAnsi="宋体" w:eastAsia="宋体" w:cs="宋体"/>
                <w:color w:val="auto"/>
                <w:sz w:val="24"/>
                <w:szCs w:val="24"/>
              </w:rPr>
            </w:pPr>
          </w:p>
        </w:tc>
        <w:tc>
          <w:tcPr>
            <w:tcW w:w="1505" w:type="dxa"/>
            <w:noWrap w:val="0"/>
            <w:vAlign w:val="center"/>
          </w:tcPr>
          <w:p w14:paraId="3B83354C">
            <w:pPr>
              <w:pageBreakBefore w:val="0"/>
              <w:widowControl/>
              <w:wordWrap w:val="0"/>
              <w:overflowPunct/>
              <w:topLinePunct w:val="0"/>
              <w:bidi w:val="0"/>
              <w:spacing w:line="300" w:lineRule="exact"/>
              <w:jc w:val="both"/>
              <w:rPr>
                <w:rFonts w:hint="eastAsia" w:ascii="宋体" w:hAnsi="宋体" w:eastAsia="宋体" w:cs="宋体"/>
                <w:color w:val="auto"/>
                <w:sz w:val="24"/>
                <w:szCs w:val="24"/>
                <w:lang w:val="en-US" w:eastAsia="zh-CN"/>
              </w:rPr>
            </w:pPr>
            <w:r>
              <w:rPr>
                <w:rFonts w:hint="eastAsia" w:ascii="宋体" w:hAnsi="宋体" w:eastAsia="宋体" w:cs="宋体"/>
                <w:bCs/>
                <w:sz w:val="24"/>
                <w:szCs w:val="24"/>
              </w:rPr>
              <w:t>1年，自合同签订之日起算。（当服务期内总结算费用达到预算金额时，服务终止）。</w:t>
            </w:r>
          </w:p>
        </w:tc>
        <w:tc>
          <w:tcPr>
            <w:tcW w:w="3060" w:type="dxa"/>
            <w:noWrap w:val="0"/>
            <w:vAlign w:val="center"/>
          </w:tcPr>
          <w:p w14:paraId="6E75E931">
            <w:pPr>
              <w:pStyle w:val="5"/>
              <w:keepNext w:val="0"/>
              <w:keepLines w:val="0"/>
              <w:pageBreakBefore w:val="0"/>
              <w:widowControl w:val="0"/>
              <w:kinsoku/>
              <w:wordWrap/>
              <w:overflowPunct/>
              <w:topLinePunct w:val="0"/>
              <w:autoSpaceDE/>
              <w:autoSpaceDN/>
              <w:bidi w:val="0"/>
              <w:adjustRightInd/>
              <w:snapToGrid/>
              <w:spacing w:after="0" w:afterLines="0" w:line="300" w:lineRule="exact"/>
              <w:jc w:val="both"/>
              <w:textAlignment w:val="auto"/>
              <w:rPr>
                <w:rFonts w:hint="eastAsia" w:ascii="宋体" w:hAnsi="宋体" w:eastAsia="宋体" w:cs="宋体"/>
                <w:color w:val="auto"/>
                <w:sz w:val="24"/>
                <w:szCs w:val="24"/>
              </w:rPr>
            </w:pPr>
            <w:r>
              <w:rPr>
                <w:rFonts w:hint="eastAsia" w:ascii="宋体" w:hAnsi="宋体" w:eastAsia="宋体" w:cs="宋体"/>
                <w:bCs/>
                <w:snapToGrid w:val="0"/>
                <w:color w:val="000000"/>
                <w:sz w:val="24"/>
                <w:szCs w:val="24"/>
                <w:lang w:val="en-US" w:eastAsia="en-US"/>
              </w:rPr>
              <w:t>确保在服务期内所负责的有害生物防治项目虫害密度控制在不足为害程度；国、省、市级检查中成虫密度控制在相应标准以内</w:t>
            </w:r>
          </w:p>
        </w:tc>
        <w:tc>
          <w:tcPr>
            <w:tcW w:w="1650" w:type="dxa"/>
            <w:noWrap w:val="0"/>
            <w:vAlign w:val="center"/>
          </w:tcPr>
          <w:p w14:paraId="56B0BE7C">
            <w:pPr>
              <w:pageBreakBefore w:val="0"/>
              <w:widowControl/>
              <w:wordWrap w:val="0"/>
              <w:overflowPunct/>
              <w:topLinePunct w:val="0"/>
              <w:bidi w:val="0"/>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详见附件</w:t>
            </w:r>
          </w:p>
        </w:tc>
      </w:tr>
    </w:tbl>
    <w:p w14:paraId="216B42CA">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p>
    <w:p w14:paraId="0B002AF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lang w:val="en-US" w:eastAsia="zh-CN"/>
        </w:rPr>
        <w:t>9</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u w:val="single"/>
          <w:lang w:val="en-US" w:eastAsia="zh-CN"/>
        </w:rPr>
        <w:t xml:space="preserve">4 </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14:</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前以书面形式报价复函，纸质版原件需加盖公章并密封递交，可采用现场方式或邮寄方式递交响应文件。</w:t>
      </w:r>
    </w:p>
    <w:p w14:paraId="505F072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1.现场递交方式：将响应文件递交至杭州市上城区普庆路102号杭州怡苑物产集团有限公司，联系人：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王工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w:t>
      </w:r>
      <w:bookmarkStart w:id="7" w:name="_GoBack"/>
      <w:bookmarkEnd w:id="7"/>
      <w:r>
        <w:rPr>
          <w:rFonts w:hint="eastAsia" w:ascii="方正仿宋_GB2312" w:hAnsi="方正仿宋_GB2312" w:eastAsia="方正仿宋_GB2312" w:cs="方正仿宋_GB2312"/>
          <w:sz w:val="28"/>
          <w:szCs w:val="28"/>
          <w:highlight w:val="none"/>
          <w:lang w:val="en-US" w:eastAsia="zh-CN"/>
        </w:rPr>
        <w:t>38019291</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14:paraId="4EE79A6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2.邮寄送达方式：供应商可以通过邮寄送达响应文件，送达地址为杭州市上城区普庆路102号杭州怡苑物产集团有限公司，联系人：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王工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13738019291</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877939682</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.com），以便采购人查询物流记录，如因未提供快递单号造成响应文件未及时送达而造成的后果均由供应商无条件承担。各供应商应当</w:t>
      </w:r>
      <w:r>
        <w:rPr>
          <w:rFonts w:hint="eastAsia" w:ascii="方正仿宋_GB2312" w:hAnsi="方正仿宋_GB2312" w:eastAsia="方正仿宋_GB2312" w:cs="方正仿宋_GB2312"/>
          <w:sz w:val="28"/>
          <w:szCs w:val="28"/>
          <w:highlight w:val="none"/>
          <w:u w:val="single"/>
        </w:rPr>
        <w:t>确保响应文件密封包装且在邮寄过程保持完好，并在邮寄包裹上注明项目名称</w:t>
      </w:r>
      <w:r>
        <w:rPr>
          <w:rFonts w:hint="eastAsia" w:ascii="方正仿宋_GB2312" w:hAnsi="方正仿宋_GB2312" w:eastAsia="方正仿宋_GB2312" w:cs="方正仿宋_GB2312"/>
          <w:sz w:val="28"/>
          <w:szCs w:val="28"/>
          <w:highlight w:val="none"/>
        </w:rPr>
        <w:t>。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14:paraId="0A2EC9DB">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3.询价过程中有关澄清、说明或者补正，采购人将通过电子邮箱（</w:t>
      </w:r>
      <w:r>
        <w:rPr>
          <w:rFonts w:hint="eastAsia" w:ascii="方正仿宋_GB2312" w:hAnsi="方正仿宋_GB2312" w:eastAsia="方正仿宋_GB2312" w:cs="方正仿宋_GB2312"/>
          <w:sz w:val="28"/>
          <w:szCs w:val="28"/>
          <w:highlight w:val="none"/>
          <w:lang w:val="en-US" w:eastAsia="zh-CN"/>
        </w:rPr>
        <w:t>877939682</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14:paraId="1F0AC767">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14:paraId="689AA84A">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14:paraId="45D37D7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14:paraId="158FA73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5" w:type="default"/>
          <w:pgSz w:w="11906" w:h="16838"/>
          <w:pgMar w:top="1440" w:right="1466" w:bottom="1440" w:left="1560" w:header="851" w:footer="992" w:gutter="0"/>
          <w:pgNumType w:fmt="decimal" w:start="1"/>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8</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26</w:t>
      </w:r>
      <w:r>
        <w:rPr>
          <w:rFonts w:hint="eastAsia" w:ascii="方正仿宋_GB2312" w:hAnsi="方正仿宋_GB2312" w:eastAsia="方正仿宋_GB2312" w:cs="方正仿宋_GB2312"/>
          <w:sz w:val="28"/>
          <w:szCs w:val="28"/>
          <w:highlight w:val="none"/>
        </w:rPr>
        <w:t>日</w:t>
      </w:r>
    </w:p>
    <w:p w14:paraId="617FA39F">
      <w:pPr>
        <w:pStyle w:val="5"/>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14:paraId="1252E76B">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14:paraId="0C8BDAF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14:paraId="04B091F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14:paraId="145A372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w:t>
      </w:r>
      <w:r>
        <w:rPr>
          <w:rFonts w:hint="eastAsia" w:ascii="方正仿宋_GB2312" w:hAnsi="方正仿宋_GB2312" w:eastAsia="方正仿宋_GB2312" w:cs="方正仿宋_GB2312"/>
          <w:spacing w:val="-3"/>
          <w:sz w:val="28"/>
          <w:szCs w:val="28"/>
          <w:lang w:val="en-US" w:eastAsia="zh-CN"/>
        </w:rPr>
        <w:t>采购人</w:t>
      </w:r>
      <w:r>
        <w:rPr>
          <w:rFonts w:hint="eastAsia" w:ascii="方正仿宋_GB2312" w:hAnsi="方正仿宋_GB2312" w:eastAsia="方正仿宋_GB2312" w:cs="方正仿宋_GB2312"/>
          <w:spacing w:val="-3"/>
          <w:sz w:val="28"/>
          <w:szCs w:val="28"/>
        </w:rPr>
        <w:t>”系指</w:t>
      </w:r>
      <w:r>
        <w:rPr>
          <w:rFonts w:hint="eastAsia" w:ascii="方正仿宋_GB2312" w:hAnsi="方正仿宋_GB2312" w:eastAsia="方正仿宋_GB2312" w:cs="方正仿宋_GB2312"/>
          <w:spacing w:val="-1"/>
          <w:sz w:val="28"/>
          <w:szCs w:val="28"/>
        </w:rPr>
        <w:t>杭州</w:t>
      </w:r>
      <w:r>
        <w:rPr>
          <w:rFonts w:hint="eastAsia" w:ascii="方正仿宋_GB2312" w:hAnsi="方正仿宋_GB2312" w:eastAsia="方正仿宋_GB2312" w:cs="方正仿宋_GB2312"/>
          <w:spacing w:val="-1"/>
          <w:sz w:val="28"/>
          <w:szCs w:val="28"/>
          <w:lang w:val="en-US" w:eastAsia="zh-CN"/>
        </w:rPr>
        <w:t>怡苑物产集团有限公司</w:t>
      </w:r>
      <w:r>
        <w:rPr>
          <w:rFonts w:hint="eastAsia" w:ascii="方正仿宋_GB2312" w:hAnsi="方正仿宋_GB2312" w:eastAsia="方正仿宋_GB2312" w:cs="方正仿宋_GB2312"/>
          <w:spacing w:val="-3"/>
          <w:sz w:val="28"/>
          <w:szCs w:val="28"/>
          <w:lang w:eastAsia="zh-CN"/>
        </w:rPr>
        <w:t>。</w:t>
      </w:r>
    </w:p>
    <w:p w14:paraId="5EC652E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lang w:val="en-US" w:eastAsia="zh-CN"/>
        </w:rPr>
        <w:t>2</w:t>
      </w:r>
      <w:r>
        <w:rPr>
          <w:rFonts w:hint="eastAsia" w:ascii="方正仿宋_GB2312" w:hAnsi="方正仿宋_GB2312" w:eastAsia="方正仿宋_GB2312" w:cs="方正仿宋_GB2312"/>
          <w:spacing w:val="-8"/>
          <w:sz w:val="28"/>
          <w:szCs w:val="28"/>
        </w:rPr>
        <w:t>.</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14:paraId="05357ED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3</w:t>
      </w:r>
      <w:r>
        <w:rPr>
          <w:rFonts w:hint="eastAsia" w:ascii="方正仿宋_GB2312" w:hAnsi="方正仿宋_GB2312" w:eastAsia="方正仿宋_GB2312" w:cs="方正仿宋_GB2312"/>
          <w:spacing w:val="-3"/>
          <w:sz w:val="28"/>
          <w:szCs w:val="28"/>
        </w:rPr>
        <w:t>.</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“货物和服务”系指按采购文件要求的货物和服务</w:t>
      </w:r>
      <w:r>
        <w:rPr>
          <w:rFonts w:hint="eastAsia" w:ascii="方正仿宋_GB2312" w:hAnsi="方正仿宋_GB2312" w:eastAsia="方正仿宋_GB2312" w:cs="方正仿宋_GB2312"/>
          <w:spacing w:val="-3"/>
          <w:sz w:val="28"/>
          <w:szCs w:val="28"/>
          <w:lang w:eastAsia="zh-CN"/>
        </w:rPr>
        <w:t>。</w:t>
      </w:r>
    </w:p>
    <w:p w14:paraId="74647FE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14:paraId="6446702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14:paraId="017315C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r>
        <w:rPr>
          <w:rFonts w:hint="eastAsia" w:ascii="方正仿宋_GB2312" w:hAnsi="方正仿宋_GB2312" w:eastAsia="方正仿宋_GB2312" w:cs="方正仿宋_GB2312"/>
          <w:spacing w:val="-1"/>
          <w:sz w:val="28"/>
          <w:szCs w:val="28"/>
          <w:lang w:val="en-US" w:eastAsia="zh-CN"/>
        </w:rPr>
        <w:t>。</w:t>
      </w:r>
    </w:p>
    <w:p w14:paraId="1098C2AB">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14:paraId="4A04C8B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14:paraId="3D256CB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14:paraId="1DFDA1B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5"/>
          <w:sz w:val="28"/>
          <w:szCs w:val="28"/>
          <w:lang w:val="en-US" w:eastAsia="zh-CN"/>
        </w:rPr>
        <w:t>45</w:t>
      </w:r>
      <w:r>
        <w:rPr>
          <w:rFonts w:hint="eastAsia" w:ascii="方正仿宋_GB2312" w:hAnsi="方正仿宋_GB2312" w:eastAsia="方正仿宋_GB2312" w:cs="方正仿宋_GB2312"/>
          <w:spacing w:val="-5"/>
          <w:sz w:val="28"/>
          <w:szCs w:val="28"/>
        </w:rPr>
        <w:t>日</w:t>
      </w:r>
      <w:r>
        <w:rPr>
          <w:rFonts w:hint="eastAsia" w:ascii="方正仿宋_GB2312" w:hAnsi="方正仿宋_GB2312" w:eastAsia="方正仿宋_GB2312" w:cs="方正仿宋_GB2312"/>
          <w:spacing w:val="-5"/>
          <w:sz w:val="28"/>
          <w:szCs w:val="28"/>
          <w:lang w:eastAsia="zh-CN"/>
        </w:rPr>
        <w:t>。</w:t>
      </w:r>
    </w:p>
    <w:p w14:paraId="27B0E28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2.特殊情况下，采购人可与供应商协商延缓报价有效期，这种要求和答复均以书面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14:paraId="20F8E1F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14:paraId="2EB3C43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14:paraId="059E2D7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14:paraId="3AE3E757">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w:t>
      </w:r>
      <w:r>
        <w:rPr>
          <w:rFonts w:hint="eastAsia" w:ascii="方正仿宋_GB2312" w:hAnsi="方正仿宋_GB2312" w:eastAsia="方正仿宋_GB2312" w:cs="方正仿宋_GB2312"/>
          <w:b w:val="0"/>
          <w:bCs w:val="0"/>
          <w:spacing w:val="-7"/>
          <w:sz w:val="28"/>
          <w:szCs w:val="28"/>
          <w:lang w:val="en-US" w:eastAsia="zh-CN"/>
        </w:rPr>
        <w:t>明细表</w:t>
      </w:r>
      <w:r>
        <w:rPr>
          <w:rFonts w:hint="eastAsia" w:ascii="方正仿宋_GB2312" w:hAnsi="方正仿宋_GB2312" w:eastAsia="方正仿宋_GB2312" w:cs="方正仿宋_GB2312"/>
          <w:b w:val="0"/>
          <w:bCs w:val="0"/>
          <w:spacing w:val="-7"/>
          <w:sz w:val="28"/>
          <w:szCs w:val="28"/>
        </w:rPr>
        <w:t>（附件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14:paraId="6F7CDF7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14:paraId="1D4FAA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48" w:firstLineChars="200"/>
        <w:textAlignment w:val="auto"/>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.优惠条件及特殊承诺（格式自拟）；</w:t>
      </w:r>
    </w:p>
    <w:p w14:paraId="3EDEDD7C">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 报价单位认为需要的其他文件资料；</w:t>
      </w:r>
    </w:p>
    <w:p w14:paraId="46DF9EC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14:paraId="7571F0F7">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14:paraId="3BE27BCC">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14:paraId="17276275">
      <w:pPr>
        <w:pStyle w:val="5"/>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14:paraId="4C5B10C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14:paraId="7BF17DA3">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14:paraId="03A302C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1.如果供应商未加写标记，采购人对报价文件的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14:paraId="02D284E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highlight w:val="none"/>
          <w:lang w:val="en-US" w:eastAsia="zh-CN"/>
        </w:rPr>
        <w:t>只</w:t>
      </w:r>
      <w:r>
        <w:rPr>
          <w:rFonts w:hint="eastAsia" w:ascii="方正仿宋_GB2312" w:hAnsi="方正仿宋_GB2312" w:eastAsia="方正仿宋_GB2312" w:cs="方正仿宋_GB2312"/>
          <w:spacing w:val="-1"/>
          <w:sz w:val="28"/>
          <w:szCs w:val="28"/>
          <w:highlight w:val="none"/>
        </w:rPr>
        <w:t>接受在报价截止时间前</w:t>
      </w:r>
      <w:r>
        <w:rPr>
          <w:rFonts w:hint="eastAsia" w:ascii="方正仿宋_GB2312" w:hAnsi="方正仿宋_GB2312" w:eastAsia="方正仿宋_GB2312" w:cs="方正仿宋_GB2312"/>
          <w:spacing w:val="-1"/>
          <w:sz w:val="28"/>
          <w:szCs w:val="28"/>
          <w:highlight w:val="none"/>
          <w:lang w:val="en-US" w:eastAsia="zh-CN"/>
        </w:rPr>
        <w:t>供应商递交的</w:t>
      </w:r>
      <w:r>
        <w:rPr>
          <w:rFonts w:hint="eastAsia" w:ascii="方正仿宋_GB2312" w:hAnsi="方正仿宋_GB2312" w:eastAsia="方正仿宋_GB2312" w:cs="方正仿宋_GB2312"/>
          <w:spacing w:val="-1"/>
          <w:sz w:val="28"/>
          <w:szCs w:val="28"/>
          <w:highlight w:val="none"/>
        </w:rPr>
        <w:t>报价文件</w:t>
      </w:r>
      <w:r>
        <w:rPr>
          <w:rFonts w:hint="eastAsia" w:ascii="方正仿宋_GB2312" w:hAnsi="方正仿宋_GB2312" w:eastAsia="方正仿宋_GB2312" w:cs="方正仿宋_GB2312"/>
          <w:spacing w:val="-1"/>
          <w:sz w:val="28"/>
          <w:szCs w:val="28"/>
          <w:highlight w:val="none"/>
          <w:lang w:eastAsia="zh-CN"/>
        </w:rPr>
        <w:t>。</w:t>
      </w:r>
    </w:p>
    <w:p w14:paraId="67A259E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3.报价截止时间前，供应商可以书面形式向采购人已递交的报价文件提出补充</w:t>
      </w:r>
      <w:r>
        <w:rPr>
          <w:rFonts w:hint="eastAsia" w:ascii="方正仿宋_GB2312" w:hAnsi="方正仿宋_GB2312" w:eastAsia="方正仿宋_GB2312" w:cs="方正仿宋_GB2312"/>
          <w:sz w:val="28"/>
          <w:szCs w:val="28"/>
        </w:rPr>
        <w:t>和修改，采购人以最后的补充和修改为准。该书面材料应密封，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14:paraId="3EFF980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14:paraId="752874A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14:paraId="17A98B1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发生下列情况之一的，采购人可视情况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14:paraId="11336D7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1.在采购人规定的截止时间以后送达的报价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14:paraId="75952F6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14:paraId="367C798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14:paraId="5922855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14:paraId="7FA7D0A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14:paraId="60AD4C2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14:paraId="2AD6E38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14:paraId="1144205F">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3A64A00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9.近两年内被列入采购人及采购人母公司、分、子公司及其他关联方组织的《供应</w:t>
      </w:r>
      <w:r>
        <w:rPr>
          <w:rFonts w:hint="eastAsia" w:ascii="方正仿宋_GB2312" w:hAnsi="方正仿宋_GB2312" w:eastAsia="方正仿宋_GB2312" w:cs="方正仿宋_GB2312"/>
          <w:spacing w:val="-6"/>
          <w:sz w:val="28"/>
          <w:szCs w:val="28"/>
        </w:rPr>
        <w:t>商不良行为记录名单</w:t>
      </w:r>
      <w:r>
        <w:rPr>
          <w:rFonts w:hint="eastAsia" w:ascii="方正仿宋_GB2312" w:hAnsi="方正仿宋_GB2312" w:eastAsia="方正仿宋_GB2312" w:cs="方正仿宋_GB2312"/>
          <w:spacing w:val="-6"/>
          <w:sz w:val="28"/>
          <w:szCs w:val="28"/>
          <w:lang w:eastAsia="zh-CN"/>
        </w:rPr>
        <w:t>》</w:t>
      </w:r>
      <w:r>
        <w:rPr>
          <w:rFonts w:hint="eastAsia" w:ascii="方正仿宋_GB2312" w:hAnsi="方正仿宋_GB2312" w:eastAsia="方正仿宋_GB2312" w:cs="方正仿宋_GB2312"/>
          <w:spacing w:val="-6"/>
          <w:sz w:val="28"/>
          <w:szCs w:val="28"/>
        </w:rPr>
        <w:t>（即黑名单）的。</w:t>
      </w:r>
    </w:p>
    <w:p w14:paraId="0C4CBD5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52C9EA8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11.不符合法律、法规和本采购文件规定的其他要求的</w:t>
      </w:r>
      <w:r>
        <w:rPr>
          <w:rFonts w:hint="eastAsia" w:ascii="方正仿宋_GB2312" w:hAnsi="方正仿宋_GB2312" w:eastAsia="方正仿宋_GB2312" w:cs="方正仿宋_GB2312"/>
          <w:spacing w:val="-1"/>
          <w:sz w:val="28"/>
          <w:szCs w:val="28"/>
          <w:lang w:eastAsia="zh-CN"/>
        </w:rPr>
        <w:t>。</w:t>
      </w:r>
    </w:p>
    <w:p w14:paraId="344E1E1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14:paraId="15AA6C0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1.采购人组织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14:paraId="43B7B91F">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询价</w:t>
      </w:r>
      <w:r>
        <w:rPr>
          <w:rFonts w:hint="eastAsia" w:ascii="方正仿宋_GB2312" w:hAnsi="方正仿宋_GB2312" w:eastAsia="方正仿宋_GB2312" w:cs="方正仿宋_GB2312"/>
          <w:spacing w:val="-1"/>
          <w:sz w:val="28"/>
          <w:szCs w:val="28"/>
          <w:lang w:eastAsia="zh-CN"/>
        </w:rPr>
        <w:t>。</w:t>
      </w:r>
    </w:p>
    <w:p w14:paraId="6B2446A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3.询价时，采购人将查验报价文件密封情况，确认无误后公开拆封报价文件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14:paraId="269A87BF">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14:paraId="21BAAC1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w:t>
      </w:r>
      <w:r>
        <w:rPr>
          <w:rFonts w:hint="eastAsia" w:ascii="仿宋" w:hAnsi="仿宋" w:eastAsia="仿宋" w:cs="仿宋"/>
          <w:sz w:val="28"/>
          <w:szCs w:val="28"/>
        </w:rPr>
        <w:t>如果出现相同最低报价情</w:t>
      </w:r>
      <w:r>
        <w:rPr>
          <w:rFonts w:hint="eastAsia" w:ascii="仿宋" w:hAnsi="仿宋" w:eastAsia="仿宋" w:cs="仿宋"/>
          <w:spacing w:val="1"/>
          <w:sz w:val="28"/>
          <w:szCs w:val="28"/>
        </w:rPr>
        <w:t>况时</w:t>
      </w:r>
      <w:r>
        <w:rPr>
          <w:rFonts w:hint="eastAsia" w:ascii="仿宋" w:hAnsi="仿宋" w:eastAsia="仿宋" w:cs="仿宋"/>
          <w:spacing w:val="1"/>
          <w:sz w:val="28"/>
          <w:szCs w:val="28"/>
          <w:lang w:eastAsia="zh-CN"/>
        </w:rPr>
        <w:t>，</w:t>
      </w:r>
      <w:r>
        <w:rPr>
          <w:rFonts w:hint="eastAsia" w:ascii="仿宋" w:hAnsi="仿宋" w:eastAsia="仿宋" w:cs="仿宋"/>
          <w:b/>
          <w:bCs/>
          <w:color w:val="000000"/>
          <w:spacing w:val="1"/>
          <w:sz w:val="28"/>
          <w:szCs w:val="28"/>
        </w:rPr>
        <w:t>由评审小组按少数服从多数的原则通过投票表决决定</w:t>
      </w:r>
      <w:r>
        <w:rPr>
          <w:rFonts w:hint="eastAsia" w:ascii="仿宋" w:hAnsi="仿宋" w:eastAsia="仿宋" w:cs="仿宋"/>
          <w:b/>
          <w:bCs/>
          <w:color w:val="000000"/>
          <w:spacing w:val="1"/>
          <w:sz w:val="28"/>
          <w:szCs w:val="28"/>
          <w:lang w:eastAsia="zh-CN"/>
        </w:rPr>
        <w:t>。</w:t>
      </w:r>
    </w:p>
    <w:p w14:paraId="427DCF0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14:paraId="6C23A2E7">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14:paraId="656172F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合同签订：采购人按照上述第十一条规定确定</w:t>
      </w:r>
      <w:r>
        <w:rPr>
          <w:rFonts w:hint="eastAsia" w:ascii="方正仿宋_GB2312" w:hAnsi="方正仿宋_GB2312" w:eastAsia="方正仿宋_GB2312" w:cs="方正仿宋_GB2312"/>
          <w:spacing w:val="-1"/>
          <w:sz w:val="28"/>
          <w:szCs w:val="28"/>
        </w:rPr>
        <w:t>成交供应商，并签订采购合同。</w:t>
      </w:r>
    </w:p>
    <w:p w14:paraId="6106894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14:paraId="0B697A8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14:paraId="389396A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14:paraId="1CDB6DD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14:paraId="24E001F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与采购人、其它供应商恶意串通的；</w:t>
      </w:r>
    </w:p>
    <w:p w14:paraId="4E5366E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向采购人行贿或者提供其他不正当利益的；</w:t>
      </w:r>
    </w:p>
    <w:p w14:paraId="553A5DF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在报价过程中与采购人进行私下沟通协商的；</w:t>
      </w:r>
    </w:p>
    <w:p w14:paraId="0661ADDB">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14:paraId="19F996C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bookmarkStart w:id="3" w:name="bookmark6"/>
      <w:bookmarkEnd w:id="3"/>
      <w:r>
        <w:rPr>
          <w:rFonts w:hint="eastAsia" w:ascii="方正仿宋_GB2312" w:hAnsi="方正仿宋_GB2312" w:eastAsia="方正仿宋_GB2312" w:cs="方正仿宋_GB2312"/>
          <w:spacing w:val="-1"/>
          <w:sz w:val="28"/>
          <w:szCs w:val="28"/>
          <w:lang w:eastAsia="zh-CN"/>
        </w:rPr>
        <w:t>。</w:t>
      </w:r>
    </w:p>
    <w:p w14:paraId="3689DDF3">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eastAsia="仿宋"/>
          <w:sz w:val="24"/>
          <w:szCs w:val="24"/>
          <w:lang w:eastAsia="zh-CN"/>
        </w:r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14:paraId="357230EB">
      <w:pPr>
        <w:keepNext w:val="0"/>
        <w:keepLines w:val="0"/>
        <w:pageBreakBefore w:val="0"/>
        <w:kinsoku w:val="0"/>
        <w:wordWrap/>
        <w:overflowPunct/>
        <w:topLinePunct w:val="0"/>
        <w:autoSpaceDE w:val="0"/>
        <w:autoSpaceDN w:val="0"/>
        <w:bidi w:val="0"/>
        <w:adjustRightInd w:val="0"/>
        <w:snapToGrid w:val="0"/>
        <w:spacing w:line="500" w:lineRule="exact"/>
        <w:rPr>
          <w:sz w:val="24"/>
          <w:szCs w:val="24"/>
        </w:rPr>
        <w:sectPr>
          <w:footerReference r:id="rId6" w:type="default"/>
          <w:pgSz w:w="11906" w:h="16839"/>
          <w:pgMar w:top="1440" w:right="1134" w:bottom="1440" w:left="1134" w:header="0" w:footer="994" w:gutter="0"/>
          <w:pgNumType w:fmt="decimal"/>
          <w:cols w:space="720" w:num="1"/>
        </w:sectPr>
      </w:pPr>
    </w:p>
    <w:p w14:paraId="3A6D19A0">
      <w:pPr>
        <w:pStyle w:val="5"/>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sz w:val="44"/>
          <w:szCs w:val="44"/>
          <w:lang w:val="en-US" w:eastAsia="zh-CN"/>
        </w:rPr>
      </w:pPr>
      <w:bookmarkStart w:id="4" w:name="bookmark5"/>
      <w:bookmarkEnd w:id="4"/>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p>
    <w:p w14:paraId="4BC8EC75">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bookmarkStart w:id="5" w:name="bookmark7"/>
      <w:bookmarkEnd w:id="5"/>
      <w:bookmarkStart w:id="6" w:name="bookmark8"/>
      <w:bookmarkEnd w:id="6"/>
    </w:p>
    <w:p w14:paraId="67C27B75">
      <w:pPr>
        <w:spacing w:line="500" w:lineRule="exact"/>
        <w:ind w:firstLine="562" w:firstLineChars="200"/>
        <w:rPr>
          <w:rFonts w:hint="default" w:eastAsia="仿宋_GB2312"/>
          <w:color w:val="000000"/>
          <w:highlight w:val="none"/>
          <w:lang w:val="en-US" w:eastAsia="zh-CN"/>
        </w:rPr>
      </w:pPr>
      <w:r>
        <w:rPr>
          <w:rFonts w:hint="eastAsia" w:ascii="仿宋_GB2312" w:hAnsi="仿宋_GB2312" w:eastAsia="仿宋_GB2312" w:cs="仿宋_GB2312"/>
          <w:b/>
          <w:bCs/>
          <w:color w:val="000000"/>
          <w:sz w:val="28"/>
          <w:szCs w:val="28"/>
          <w:highlight w:val="none"/>
        </w:rPr>
        <w:t>一、项目名称</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除四害消杀服务</w:t>
      </w:r>
    </w:p>
    <w:p w14:paraId="6CF93B87">
      <w:pPr>
        <w:spacing w:line="500" w:lineRule="exact"/>
        <w:ind w:firstLine="562"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二、项目概况</w:t>
      </w:r>
    </w:p>
    <w:tbl>
      <w:tblPr>
        <w:tblStyle w:val="10"/>
        <w:tblW w:w="9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2491"/>
        <w:gridCol w:w="1582"/>
        <w:gridCol w:w="3798"/>
        <w:gridCol w:w="1378"/>
      </w:tblGrid>
      <w:tr w14:paraId="37D8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72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6AA1E0">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序号</w:t>
            </w:r>
          </w:p>
        </w:tc>
        <w:tc>
          <w:tcPr>
            <w:tcW w:w="2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9467D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名称、规格、品牌等</w:t>
            </w:r>
          </w:p>
        </w:tc>
        <w:tc>
          <w:tcPr>
            <w:tcW w:w="158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CD71C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最高限价 （含税）</w:t>
            </w:r>
          </w:p>
        </w:tc>
        <w:tc>
          <w:tcPr>
            <w:tcW w:w="37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8497D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备  注</w:t>
            </w:r>
          </w:p>
        </w:tc>
        <w:tc>
          <w:tcPr>
            <w:tcW w:w="13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0CE355">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供应商数量</w:t>
            </w:r>
          </w:p>
        </w:tc>
      </w:tr>
      <w:tr w14:paraId="4B0C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27"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DB0C7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1</w:t>
            </w:r>
          </w:p>
        </w:tc>
        <w:tc>
          <w:tcPr>
            <w:tcW w:w="249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92FA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宋体" w:hAnsi="宋体" w:cs="仿宋_GB2312"/>
                <w:bCs/>
                <w:sz w:val="21"/>
                <w:szCs w:val="21"/>
                <w:lang w:val="en-US" w:eastAsia="zh-CN"/>
              </w:rPr>
              <w:t>除四害消杀服务</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（食堂超市板块）</w:t>
            </w:r>
          </w:p>
        </w:tc>
        <w:tc>
          <w:tcPr>
            <w:tcW w:w="158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4BFBA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rPr>
            </w:pPr>
            <w:r>
              <w:rPr>
                <w:rFonts w:hint="eastAsia" w:ascii="宋体" w:hAnsi="宋体" w:cs="宋体"/>
                <w:i w:val="0"/>
                <w:iCs w:val="0"/>
                <w:color w:val="000000"/>
                <w:kern w:val="0"/>
                <w:sz w:val="21"/>
                <w:szCs w:val="21"/>
                <w:u w:val="none"/>
                <w:lang w:val="en-US" w:eastAsia="zh-CN" w:bidi="ar"/>
              </w:rPr>
              <w:t>350</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cs="宋体"/>
                <w:i w:val="0"/>
                <w:iCs w:val="0"/>
                <w:color w:val="000000"/>
                <w:kern w:val="0"/>
                <w:sz w:val="21"/>
                <w:szCs w:val="21"/>
                <w:u w:val="none"/>
                <w:lang w:val="en-US" w:eastAsia="zh-CN" w:bidi="ar"/>
              </w:rPr>
              <w:t>次</w:t>
            </w:r>
            <w:r>
              <w:rPr>
                <w:rFonts w:hint="eastAsia" w:ascii="宋体" w:hAnsi="宋体" w:eastAsia="宋体" w:cs="宋体"/>
                <w:i w:val="0"/>
                <w:iCs w:val="0"/>
                <w:color w:val="000000"/>
                <w:kern w:val="0"/>
                <w:sz w:val="21"/>
                <w:szCs w:val="21"/>
                <w:u w:val="none"/>
                <w:lang w:val="en-US" w:eastAsia="zh-CN" w:bidi="ar"/>
              </w:rPr>
              <w:t>/点</w:t>
            </w:r>
          </w:p>
        </w:tc>
        <w:tc>
          <w:tcPr>
            <w:tcW w:w="37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C2F82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rPr>
            </w:pPr>
            <w:r>
              <w:rPr>
                <w:rFonts w:hint="eastAsia" w:ascii="宋体" w:hAnsi="宋体" w:eastAsia="宋体" w:cs="宋体"/>
                <w:i w:val="0"/>
                <w:iCs w:val="0"/>
                <w:color w:val="000000"/>
                <w:kern w:val="0"/>
                <w:sz w:val="21"/>
                <w:szCs w:val="21"/>
                <w:u w:val="none"/>
                <w:lang w:val="en-US" w:eastAsia="zh-CN" w:bidi="ar"/>
              </w:rPr>
              <w:t>消杀面积＞</w:t>
            </w: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平方米</w:t>
            </w:r>
            <w:r>
              <w:rPr>
                <w:rFonts w:hint="eastAsia" w:ascii="宋体" w:hAnsi="宋体" w:cs="宋体"/>
                <w:i w:val="0"/>
                <w:iCs w:val="0"/>
                <w:color w:val="000000"/>
                <w:kern w:val="0"/>
                <w:sz w:val="21"/>
                <w:szCs w:val="21"/>
                <w:u w:val="none"/>
                <w:lang w:val="en-US" w:eastAsia="zh-CN" w:bidi="ar"/>
              </w:rPr>
              <w:t>，按点位结算。</w:t>
            </w:r>
          </w:p>
        </w:tc>
        <w:tc>
          <w:tcPr>
            <w:tcW w:w="1378" w:type="dxa"/>
            <w:vMerge w:val="restart"/>
            <w:tcBorders>
              <w:top w:val="single" w:color="000000" w:sz="8" w:space="0"/>
              <w:left w:val="single" w:color="000000" w:sz="8" w:space="0"/>
              <w:right w:val="single" w:color="000000" w:sz="8" w:space="0"/>
            </w:tcBorders>
            <w:shd w:val="clear" w:color="auto" w:fill="FFFFFF"/>
            <w:noWrap/>
            <w:vAlign w:val="center"/>
          </w:tcPr>
          <w:p w14:paraId="4F0588DD">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21"/>
                <w:szCs w:val="21"/>
                <w:u w:val="none"/>
                <w:lang w:val="en-US" w:eastAsia="zh-CN" w:bidi="ar"/>
              </w:rPr>
              <w:t>1家</w:t>
            </w:r>
          </w:p>
        </w:tc>
      </w:tr>
      <w:tr w14:paraId="3E1A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2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D3C05F">
            <w:pPr>
              <w:jc w:val="center"/>
              <w:rPr>
                <w:rFonts w:hint="default" w:ascii="仿宋_GB2312" w:hAnsi="宋体" w:eastAsia="仿宋_GB2312" w:cs="仿宋_GB2312"/>
                <w:i w:val="0"/>
                <w:iCs w:val="0"/>
                <w:color w:val="000000"/>
                <w:sz w:val="18"/>
                <w:szCs w:val="18"/>
                <w:u w:val="none"/>
              </w:rPr>
            </w:pPr>
          </w:p>
        </w:tc>
        <w:tc>
          <w:tcPr>
            <w:tcW w:w="249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32443D">
            <w:pPr>
              <w:jc w:val="center"/>
              <w:rPr>
                <w:rFonts w:hint="default" w:ascii="仿宋_GB2312" w:hAnsi="宋体" w:eastAsia="仿宋_GB2312" w:cs="仿宋_GB2312"/>
                <w:i w:val="0"/>
                <w:iCs w:val="0"/>
                <w:color w:val="000000"/>
                <w:sz w:val="18"/>
                <w:szCs w:val="18"/>
                <w:u w:val="none"/>
              </w:rPr>
            </w:pPr>
          </w:p>
        </w:tc>
        <w:tc>
          <w:tcPr>
            <w:tcW w:w="158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F682D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eastAsia="zh-CN"/>
              </w:rPr>
            </w:pPr>
            <w:r>
              <w:rPr>
                <w:rFonts w:hint="eastAsia" w:ascii="宋体" w:hAnsi="宋体" w:cs="宋体"/>
                <w:i w:val="0"/>
                <w:iCs w:val="0"/>
                <w:color w:val="000000"/>
                <w:kern w:val="0"/>
                <w:sz w:val="21"/>
                <w:szCs w:val="21"/>
                <w:u w:val="none"/>
                <w:lang w:val="en-US" w:eastAsia="zh-CN" w:bidi="ar"/>
              </w:rPr>
              <w:t>250</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cs="宋体"/>
                <w:i w:val="0"/>
                <w:iCs w:val="0"/>
                <w:color w:val="000000"/>
                <w:kern w:val="0"/>
                <w:sz w:val="21"/>
                <w:szCs w:val="21"/>
                <w:u w:val="none"/>
                <w:lang w:val="en-US" w:eastAsia="zh-CN" w:bidi="ar"/>
              </w:rPr>
              <w:t>次</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点</w:t>
            </w:r>
          </w:p>
        </w:tc>
        <w:tc>
          <w:tcPr>
            <w:tcW w:w="37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6EB1E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rPr>
            </w:pPr>
            <w:r>
              <w:rPr>
                <w:rFonts w:hint="eastAsia" w:ascii="宋体" w:hAnsi="宋体" w:eastAsia="宋体" w:cs="宋体"/>
                <w:i w:val="0"/>
                <w:iCs w:val="0"/>
                <w:color w:val="000000"/>
                <w:kern w:val="0"/>
                <w:sz w:val="21"/>
                <w:szCs w:val="21"/>
                <w:u w:val="none"/>
                <w:lang w:val="en-US" w:eastAsia="zh-CN" w:bidi="ar"/>
              </w:rPr>
              <w:t>消杀面积≤</w:t>
            </w: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平方米</w:t>
            </w:r>
            <w:r>
              <w:rPr>
                <w:rFonts w:hint="eastAsia" w:ascii="宋体" w:hAnsi="宋体" w:cs="宋体"/>
                <w:i w:val="0"/>
                <w:iCs w:val="0"/>
                <w:color w:val="000000"/>
                <w:kern w:val="0"/>
                <w:sz w:val="21"/>
                <w:szCs w:val="21"/>
                <w:u w:val="none"/>
                <w:lang w:val="en-US" w:eastAsia="zh-CN" w:bidi="ar"/>
              </w:rPr>
              <w:t>，按点位结算。</w:t>
            </w:r>
          </w:p>
        </w:tc>
        <w:tc>
          <w:tcPr>
            <w:tcW w:w="1378" w:type="dxa"/>
            <w:vMerge w:val="continue"/>
            <w:tcBorders>
              <w:left w:val="single" w:color="000000" w:sz="8" w:space="0"/>
              <w:right w:val="single" w:color="000000" w:sz="8" w:space="0"/>
            </w:tcBorders>
            <w:shd w:val="clear" w:color="auto" w:fill="FFFFFF"/>
            <w:noWrap/>
            <w:vAlign w:val="center"/>
          </w:tcPr>
          <w:p w14:paraId="702145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D9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727" w:type="dxa"/>
            <w:tcBorders>
              <w:top w:val="nil"/>
              <w:left w:val="single" w:color="000000" w:sz="8" w:space="0"/>
              <w:bottom w:val="single" w:color="auto" w:sz="4" w:space="0"/>
              <w:right w:val="single" w:color="000000" w:sz="8" w:space="0"/>
            </w:tcBorders>
            <w:shd w:val="clear" w:color="auto" w:fill="FFFFFF"/>
            <w:noWrap/>
            <w:vAlign w:val="center"/>
          </w:tcPr>
          <w:p w14:paraId="2DEDC61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491" w:type="dxa"/>
            <w:tcBorders>
              <w:top w:val="nil"/>
              <w:left w:val="single" w:color="000000" w:sz="8" w:space="0"/>
              <w:bottom w:val="single" w:color="auto" w:sz="4" w:space="0"/>
              <w:right w:val="single" w:color="000000" w:sz="8" w:space="0"/>
            </w:tcBorders>
            <w:shd w:val="clear" w:color="auto" w:fill="FFFFFF"/>
            <w:noWrap/>
            <w:vAlign w:val="center"/>
          </w:tcPr>
          <w:p w14:paraId="77200A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bCs/>
                <w:sz w:val="21"/>
                <w:szCs w:val="21"/>
                <w:lang w:val="en-US" w:eastAsia="zh-CN"/>
              </w:rPr>
              <w:t>除四害消杀服务</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（物业项目板块）</w:t>
            </w:r>
          </w:p>
        </w:tc>
        <w:tc>
          <w:tcPr>
            <w:tcW w:w="1582" w:type="dxa"/>
            <w:tcBorders>
              <w:top w:val="nil"/>
              <w:left w:val="single" w:color="000000" w:sz="8" w:space="0"/>
              <w:bottom w:val="single" w:color="auto" w:sz="4" w:space="0"/>
              <w:right w:val="single" w:color="000000" w:sz="8" w:space="0"/>
            </w:tcBorders>
            <w:shd w:val="clear" w:color="auto" w:fill="FFFFFF"/>
            <w:noWrap/>
            <w:vAlign w:val="center"/>
          </w:tcPr>
          <w:p w14:paraId="5414787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1350</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cs="宋体"/>
                <w:i w:val="0"/>
                <w:iCs w:val="0"/>
                <w:color w:val="000000"/>
                <w:kern w:val="0"/>
                <w:sz w:val="21"/>
                <w:szCs w:val="21"/>
                <w:u w:val="none"/>
                <w:lang w:val="en-US" w:eastAsia="zh-CN" w:bidi="ar"/>
              </w:rPr>
              <w:t>次</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点</w:t>
            </w:r>
          </w:p>
        </w:tc>
        <w:tc>
          <w:tcPr>
            <w:tcW w:w="3798" w:type="dxa"/>
            <w:tcBorders>
              <w:top w:val="single" w:color="000000" w:sz="8" w:space="0"/>
              <w:left w:val="single" w:color="000000" w:sz="8" w:space="0"/>
              <w:bottom w:val="single" w:color="auto" w:sz="4" w:space="0"/>
              <w:right w:val="single" w:color="000000" w:sz="8" w:space="0"/>
            </w:tcBorders>
            <w:shd w:val="clear" w:color="auto" w:fill="FFFFFF"/>
            <w:noWrap/>
            <w:vAlign w:val="center"/>
          </w:tcPr>
          <w:p w14:paraId="5BF3401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按点位结算，范围：户外、公区、停车场等</w:t>
            </w:r>
          </w:p>
        </w:tc>
        <w:tc>
          <w:tcPr>
            <w:tcW w:w="1378" w:type="dxa"/>
            <w:vMerge w:val="continue"/>
            <w:tcBorders>
              <w:left w:val="single" w:color="000000" w:sz="8" w:space="0"/>
              <w:bottom w:val="single" w:color="auto" w:sz="4" w:space="0"/>
              <w:right w:val="single" w:color="000000" w:sz="8" w:space="0"/>
            </w:tcBorders>
            <w:shd w:val="clear" w:color="auto" w:fill="FFFFFF"/>
            <w:noWrap/>
            <w:vAlign w:val="center"/>
          </w:tcPr>
          <w:p w14:paraId="110766F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4660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4800" w:type="dxa"/>
            <w:gridSpan w:val="3"/>
            <w:tcBorders>
              <w:top w:val="nil"/>
              <w:left w:val="single" w:color="000000" w:sz="8" w:space="0"/>
              <w:bottom w:val="single" w:color="auto" w:sz="4" w:space="0"/>
              <w:right w:val="single" w:color="000000" w:sz="8" w:space="0"/>
            </w:tcBorders>
            <w:shd w:val="clear" w:color="auto" w:fill="FFFFFF"/>
            <w:noWrap/>
            <w:vAlign w:val="center"/>
          </w:tcPr>
          <w:p w14:paraId="22905C2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预算金额</w:t>
            </w:r>
          </w:p>
        </w:tc>
        <w:tc>
          <w:tcPr>
            <w:tcW w:w="5176" w:type="dxa"/>
            <w:gridSpan w:val="2"/>
            <w:tcBorders>
              <w:top w:val="single" w:color="000000" w:sz="8" w:space="0"/>
              <w:left w:val="single" w:color="000000" w:sz="8" w:space="0"/>
              <w:bottom w:val="single" w:color="auto" w:sz="4" w:space="0"/>
              <w:right w:val="single" w:color="000000" w:sz="8" w:space="0"/>
            </w:tcBorders>
            <w:shd w:val="clear" w:color="auto" w:fill="FFFFFF"/>
            <w:noWrap/>
            <w:vAlign w:val="center"/>
          </w:tcPr>
          <w:p w14:paraId="3AA6FB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万元（含税）</w:t>
            </w:r>
          </w:p>
        </w:tc>
      </w:tr>
    </w:tbl>
    <w:p w14:paraId="22D64F9E">
      <w:pPr>
        <w:pStyle w:val="20"/>
      </w:pPr>
    </w:p>
    <w:p w14:paraId="7B9177BC">
      <w:pPr>
        <w:spacing w:line="500" w:lineRule="exact"/>
        <w:ind w:firstLine="562" w:firstLineChars="200"/>
        <w:rPr>
          <w:rFonts w:hint="eastAsia" w:ascii="仿宋_GB2312" w:hAnsi="仿宋_GB2312" w:eastAsia="仿宋_GB2312" w:cs="仿宋_GB2312"/>
          <w:b/>
          <w:bCs/>
          <w:color w:val="000000"/>
          <w:sz w:val="28"/>
          <w:szCs w:val="28"/>
          <w:highlight w:val="none"/>
          <w:lang w:eastAsia="zh-CN"/>
        </w:rPr>
      </w:pPr>
      <w:r>
        <w:rPr>
          <w:rFonts w:hint="eastAsia" w:ascii="仿宋_GB2312" w:hAnsi="仿宋_GB2312" w:eastAsia="仿宋_GB2312" w:cs="仿宋_GB2312"/>
          <w:b/>
          <w:bCs/>
          <w:color w:val="000000"/>
          <w:sz w:val="28"/>
          <w:szCs w:val="28"/>
          <w:highlight w:val="none"/>
        </w:rPr>
        <w:t>三、供应厂商资质要求</w:t>
      </w:r>
      <w:r>
        <w:rPr>
          <w:rFonts w:hint="eastAsia" w:ascii="仿宋_GB2312" w:hAnsi="仿宋_GB2312" w:eastAsia="仿宋_GB2312" w:cs="仿宋_GB2312"/>
          <w:b/>
          <w:bCs/>
          <w:color w:val="000000"/>
          <w:sz w:val="28"/>
          <w:szCs w:val="28"/>
          <w:highlight w:val="none"/>
          <w:lang w:eastAsia="zh-CN"/>
        </w:rPr>
        <w:t>：</w:t>
      </w:r>
    </w:p>
    <w:p w14:paraId="2D9DE13E">
      <w:pPr>
        <w:keepNext w:val="0"/>
        <w:keepLines w:val="0"/>
        <w:pageBreakBefore w:val="0"/>
        <w:numPr>
          <w:ilvl w:val="0"/>
          <w:numId w:val="0"/>
        </w:numPr>
        <w:kinsoku/>
        <w:wordWrap/>
        <w:overflowPunct/>
        <w:topLinePunct w:val="0"/>
        <w:autoSpaceDE/>
        <w:autoSpaceDN/>
        <w:bidi w:val="0"/>
        <w:spacing w:line="400" w:lineRule="exact"/>
        <w:ind w:left="19" w:leftChars="9" w:firstLine="523" w:firstLineChars="187"/>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）在中华人民共和国境内注册，具有</w:t>
      </w:r>
      <w:r>
        <w:rPr>
          <w:rFonts w:hint="eastAsia" w:ascii="仿宋_GB2312" w:hAnsi="仿宋_GB2312" w:eastAsia="仿宋_GB2312" w:cs="仿宋_GB2312"/>
          <w:b w:val="0"/>
          <w:bCs w:val="0"/>
          <w:sz w:val="28"/>
          <w:szCs w:val="28"/>
          <w:lang w:val="en-US" w:eastAsia="zh-CN"/>
        </w:rPr>
        <w:t>营业执照（经营范围需满足本项目需求）；</w:t>
      </w:r>
    </w:p>
    <w:p w14:paraId="33994A36">
      <w:pPr>
        <w:keepNext w:val="0"/>
        <w:keepLines w:val="0"/>
        <w:pageBreakBefore w:val="0"/>
        <w:numPr>
          <w:ilvl w:val="0"/>
          <w:numId w:val="0"/>
        </w:numPr>
        <w:kinsoku/>
        <w:wordWrap/>
        <w:overflowPunct/>
        <w:topLinePunct w:val="0"/>
        <w:autoSpaceDE/>
        <w:autoSpaceDN/>
        <w:bidi w:val="0"/>
        <w:spacing w:line="400" w:lineRule="exact"/>
        <w:ind w:left="277" w:leftChars="132" w:firstLine="266" w:firstLineChars="95"/>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）具有履行合同所必需的</w:t>
      </w:r>
      <w:r>
        <w:rPr>
          <w:rFonts w:hint="eastAsia" w:ascii="仿宋_GB2312" w:hAnsi="仿宋_GB2312" w:eastAsia="仿宋_GB2312" w:cs="仿宋_GB2312"/>
          <w:b w:val="0"/>
          <w:bCs w:val="0"/>
          <w:sz w:val="28"/>
          <w:szCs w:val="28"/>
          <w:lang w:val="en-US" w:eastAsia="zh-CN"/>
        </w:rPr>
        <w:t>场地、设施</w:t>
      </w:r>
      <w:r>
        <w:rPr>
          <w:rFonts w:hint="eastAsia" w:ascii="仿宋_GB2312" w:hAnsi="仿宋_GB2312" w:eastAsia="仿宋_GB2312" w:cs="仿宋_GB2312"/>
          <w:b w:val="0"/>
          <w:bCs w:val="0"/>
          <w:sz w:val="28"/>
          <w:szCs w:val="28"/>
          <w:lang w:eastAsia="zh-CN"/>
        </w:rPr>
        <w:t>设备和专业技术能力；</w:t>
      </w:r>
    </w:p>
    <w:p w14:paraId="3247F2E0">
      <w:pPr>
        <w:keepNext w:val="0"/>
        <w:keepLines w:val="0"/>
        <w:pageBreakBefore w:val="0"/>
        <w:numPr>
          <w:ilvl w:val="0"/>
          <w:numId w:val="0"/>
        </w:numPr>
        <w:kinsoku/>
        <w:wordWrap/>
        <w:overflowPunct/>
        <w:topLinePunct w:val="0"/>
        <w:autoSpaceDE/>
        <w:autoSpaceDN/>
        <w:bidi w:val="0"/>
        <w:spacing w:line="400" w:lineRule="exact"/>
        <w:ind w:left="277" w:leftChars="132" w:firstLine="266" w:firstLineChars="95"/>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参加政企采购活动前三年内，在经营活动中没有重大违法记录；</w:t>
      </w:r>
    </w:p>
    <w:p w14:paraId="3563C50B">
      <w:pPr>
        <w:keepNext w:val="0"/>
        <w:keepLines w:val="0"/>
        <w:pageBreakBefore w:val="0"/>
        <w:numPr>
          <w:ilvl w:val="0"/>
          <w:numId w:val="0"/>
        </w:numPr>
        <w:kinsoku w:val="0"/>
        <w:wordWrap/>
        <w:overflowPunct/>
        <w:topLinePunct w:val="0"/>
        <w:autoSpaceDE/>
        <w:autoSpaceDN/>
        <w:bidi w:val="0"/>
        <w:spacing w:line="400" w:lineRule="exact"/>
        <w:ind w:left="17" w:leftChars="8" w:firstLine="523" w:firstLineChars="187"/>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供应商未被列入失信被执行人名单、重大税收违法案件当事人名单、政府采购严重违法失信行为记录名单，信用信息以投标截止日信用中国网站（www.creditchina.gov.cn ）、中国政府采购网（www.ccgp.gov.cn ）公布为准；</w:t>
      </w:r>
    </w:p>
    <w:p w14:paraId="702E9EF7">
      <w:pPr>
        <w:spacing w:line="500" w:lineRule="exact"/>
        <w:ind w:firstLine="562"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四</w:t>
      </w:r>
      <w:r>
        <w:rPr>
          <w:rFonts w:hint="eastAsia" w:ascii="仿宋_GB2312" w:hAnsi="仿宋_GB2312" w:eastAsia="仿宋_GB2312" w:cs="仿宋_GB2312"/>
          <w:b/>
          <w:bCs/>
          <w:color w:val="000000"/>
          <w:sz w:val="28"/>
          <w:szCs w:val="28"/>
          <w:highlight w:val="none"/>
        </w:rPr>
        <w:t>、中标（或成交）供应商数量及办法</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使用询价方式，采用最低报价单位，确定成交人为一家。</w:t>
      </w:r>
    </w:p>
    <w:p w14:paraId="783A1B38">
      <w:pPr>
        <w:spacing w:line="500" w:lineRule="exact"/>
        <w:ind w:firstLine="562"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五</w:t>
      </w:r>
      <w:r>
        <w:rPr>
          <w:rFonts w:hint="eastAsia" w:ascii="仿宋_GB2312" w:hAnsi="仿宋_GB2312" w:eastAsia="仿宋_GB2312" w:cs="仿宋_GB2312"/>
          <w:b/>
          <w:bCs/>
          <w:color w:val="000000"/>
          <w:sz w:val="28"/>
          <w:szCs w:val="28"/>
          <w:highlight w:val="none"/>
        </w:rPr>
        <w:t>、合同期限</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自合同签订日起一年（当服务期内总结算费用达到预算金额时，服务终止）。</w:t>
      </w:r>
    </w:p>
    <w:p w14:paraId="71958957">
      <w:pPr>
        <w:spacing w:line="500" w:lineRule="exact"/>
        <w:ind w:firstLine="562" w:firstLineChars="200"/>
        <w:rPr>
          <w:rFonts w:hint="eastAsia" w:ascii="仿宋_GB2312" w:hAnsi="仿宋_GB2312" w:eastAsia="仿宋_GB2312" w:cs="仿宋_GB2312"/>
          <w:b/>
          <w:bCs/>
          <w:color w:val="000000"/>
          <w:sz w:val="28"/>
          <w:szCs w:val="28"/>
          <w:highlight w:val="none"/>
          <w:lang w:eastAsia="zh-CN"/>
        </w:rPr>
      </w:pPr>
      <w:r>
        <w:rPr>
          <w:rFonts w:hint="eastAsia" w:ascii="仿宋_GB2312" w:hAnsi="仿宋_GB2312" w:eastAsia="仿宋_GB2312" w:cs="仿宋_GB2312"/>
          <w:b/>
          <w:bCs/>
          <w:color w:val="000000"/>
          <w:sz w:val="28"/>
          <w:szCs w:val="28"/>
          <w:highlight w:val="none"/>
          <w:lang w:val="en-US" w:eastAsia="zh-CN"/>
        </w:rPr>
        <w:t>六</w:t>
      </w:r>
      <w:r>
        <w:rPr>
          <w:rFonts w:hint="eastAsia" w:ascii="仿宋_GB2312" w:hAnsi="仿宋_GB2312" w:eastAsia="仿宋_GB2312" w:cs="仿宋_GB2312"/>
          <w:b/>
          <w:bCs/>
          <w:color w:val="000000"/>
          <w:sz w:val="28"/>
          <w:szCs w:val="28"/>
          <w:highlight w:val="none"/>
        </w:rPr>
        <w:t>、产品或服务质量标准</w:t>
      </w:r>
      <w:r>
        <w:rPr>
          <w:rFonts w:hint="eastAsia" w:ascii="仿宋_GB2312" w:hAnsi="仿宋_GB2312" w:eastAsia="仿宋_GB2312" w:cs="仿宋_GB2312"/>
          <w:b/>
          <w:bCs/>
          <w:color w:val="000000"/>
          <w:sz w:val="28"/>
          <w:szCs w:val="28"/>
          <w:highlight w:val="none"/>
          <w:lang w:eastAsia="zh-CN"/>
        </w:rPr>
        <w:t>：</w:t>
      </w:r>
    </w:p>
    <w:p w14:paraId="58B921AC">
      <w:pPr>
        <w:pStyle w:val="20"/>
        <w:ind w:firstLine="560" w:firstLineChars="200"/>
        <w:rPr>
          <w:rFonts w:hint="eastAsia" w:eastAsia="仿宋_GB2312"/>
          <w:sz w:val="28"/>
          <w:szCs w:val="28"/>
          <w:lang w:val="en-US" w:eastAsia="zh-CN"/>
        </w:rPr>
      </w:pPr>
      <w:r>
        <w:rPr>
          <w:rFonts w:hint="eastAsia" w:eastAsia="仿宋_GB2312"/>
          <w:sz w:val="28"/>
          <w:szCs w:val="28"/>
          <w:lang w:val="en-US" w:eastAsia="zh-CN"/>
        </w:rPr>
        <w:t>（一）确保在服务期内所负责的有害生物防治项目虫害密度控制在不足为害程度；国、省、市级检查中成虫密度控制在相应标准以内。</w:t>
      </w:r>
    </w:p>
    <w:p w14:paraId="4CDD1334">
      <w:pPr>
        <w:pStyle w:val="20"/>
        <w:ind w:firstLine="560" w:firstLineChars="200"/>
        <w:rPr>
          <w:rFonts w:hint="eastAsia" w:eastAsia="仿宋_GB2312"/>
          <w:sz w:val="28"/>
          <w:szCs w:val="28"/>
          <w:lang w:val="en-US" w:eastAsia="zh-CN"/>
        </w:rPr>
      </w:pPr>
      <w:r>
        <w:rPr>
          <w:rFonts w:hint="eastAsia" w:eastAsia="仿宋_GB2312"/>
          <w:sz w:val="28"/>
          <w:szCs w:val="28"/>
          <w:lang w:val="en-US" w:eastAsia="zh-CN"/>
        </w:rPr>
        <w:t>（二）服务项目，应有首次杀灭作业前的现场密度检测记录：在服务期内的作业频次， 一般为每季度，具体根据甲方需求，应有相关记录资料和甲方相关人员现场签字确认。</w:t>
      </w:r>
    </w:p>
    <w:p w14:paraId="38F81B42">
      <w:pPr>
        <w:pStyle w:val="20"/>
        <w:ind w:firstLine="560" w:firstLineChars="200"/>
        <w:rPr>
          <w:rFonts w:hint="eastAsia" w:eastAsia="仿宋_GB2312"/>
          <w:sz w:val="28"/>
          <w:szCs w:val="28"/>
          <w:lang w:val="en-US" w:eastAsia="zh-CN"/>
        </w:rPr>
      </w:pPr>
      <w:r>
        <w:rPr>
          <w:rFonts w:hint="eastAsia" w:eastAsia="仿宋_GB2312"/>
          <w:sz w:val="28"/>
          <w:szCs w:val="28"/>
          <w:lang w:val="en-US" w:eastAsia="zh-CN"/>
        </w:rPr>
        <w:t>（三）现场施工作业人员要严格按照&lt;施工作业行为规范&gt;和&lt;施工作业技术规范&gt;的要求操作，要认真并如实填写施工作业记录作为当次作业凭据，施工时应着统一工作服并佩戴有效工作证件。</w:t>
      </w:r>
    </w:p>
    <w:p w14:paraId="4405FC92">
      <w:pPr>
        <w:pStyle w:val="20"/>
        <w:ind w:firstLine="560" w:firstLineChars="200"/>
        <w:rPr>
          <w:rFonts w:hint="eastAsia" w:eastAsia="仿宋_GB2312"/>
          <w:sz w:val="28"/>
          <w:szCs w:val="28"/>
          <w:lang w:val="en-US" w:eastAsia="zh-CN"/>
        </w:rPr>
      </w:pPr>
      <w:r>
        <w:rPr>
          <w:rFonts w:hint="eastAsia" w:eastAsia="仿宋_GB2312"/>
          <w:sz w:val="28"/>
          <w:szCs w:val="28"/>
          <w:lang w:val="en-US" w:eastAsia="zh-CN"/>
        </w:rPr>
        <w:t>（四）有责任建议并指导甲方正确、合理安装有害生物保护设施和做好日常防治的相关巩固工作。</w:t>
      </w:r>
    </w:p>
    <w:p w14:paraId="2ECF30B0">
      <w:pPr>
        <w:pStyle w:val="20"/>
        <w:ind w:firstLine="560" w:firstLineChars="200"/>
        <w:rPr>
          <w:rFonts w:hint="eastAsia" w:eastAsia="仿宋_GB2312"/>
          <w:sz w:val="28"/>
          <w:szCs w:val="28"/>
          <w:lang w:val="en-US" w:eastAsia="zh-CN"/>
        </w:rPr>
      </w:pPr>
      <w:r>
        <w:rPr>
          <w:rFonts w:hint="eastAsia" w:eastAsia="仿宋_GB2312"/>
          <w:sz w:val="28"/>
          <w:szCs w:val="28"/>
          <w:lang w:val="en-US" w:eastAsia="zh-CN"/>
        </w:rPr>
        <w:t>（五）严格注意药物的使用安全，投（施）药前要提前向甲方提出确需防护的物品和方法，重点是直接入口食品等，在证实甲方采取了有效的防护措施后，才能进行现场投（施）作业。</w:t>
      </w:r>
    </w:p>
    <w:p w14:paraId="172E7D68">
      <w:pPr>
        <w:pStyle w:val="20"/>
        <w:ind w:firstLine="560" w:firstLineChars="200"/>
        <w:rPr>
          <w:rFonts w:hint="eastAsia" w:eastAsia="仿宋_GB2312"/>
          <w:sz w:val="28"/>
          <w:szCs w:val="28"/>
          <w:lang w:val="en-US" w:eastAsia="zh-CN"/>
        </w:rPr>
      </w:pPr>
      <w:r>
        <w:rPr>
          <w:rFonts w:hint="eastAsia" w:eastAsia="仿宋_GB2312"/>
          <w:sz w:val="28"/>
          <w:szCs w:val="28"/>
          <w:lang w:val="en-US" w:eastAsia="zh-CN"/>
        </w:rPr>
        <w:t>（六）所使用的任何有关药物必须按国家规定具有“三证”或经国家、省、市爱卫会专家委员会推荐或认定，严禁使用急性药物或国家明文禁用的药物。</w:t>
      </w:r>
    </w:p>
    <w:p w14:paraId="23907DC0">
      <w:pPr>
        <w:pStyle w:val="20"/>
        <w:ind w:firstLine="560" w:firstLineChars="200"/>
        <w:rPr>
          <w:rFonts w:hint="eastAsia" w:eastAsia="仿宋_GB2312"/>
          <w:sz w:val="28"/>
          <w:szCs w:val="28"/>
          <w:lang w:val="en-US" w:eastAsia="zh-CN"/>
        </w:rPr>
      </w:pPr>
      <w:r>
        <w:rPr>
          <w:rFonts w:hint="eastAsia" w:eastAsia="仿宋_GB2312"/>
          <w:sz w:val="28"/>
          <w:szCs w:val="28"/>
          <w:lang w:val="en-US" w:eastAsia="zh-CN"/>
        </w:rPr>
        <w:t>（七）每次杀灭作业应及时到位，入场工作人员不得违反甲方明文公示的各项规章制度。</w:t>
      </w:r>
    </w:p>
    <w:p w14:paraId="3861785B">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cs="仿宋"/>
          <w:sz w:val="32"/>
          <w:szCs w:val="32"/>
          <w:lang w:val="en-US" w:eastAsia="zh-CN"/>
        </w:rPr>
      </w:pPr>
    </w:p>
    <w:p w14:paraId="7DFB2735">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 w:line="500" w:lineRule="exact"/>
        <w:ind w:firstLine="562" w:firstLineChars="200"/>
        <w:textAlignment w:val="baseline"/>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rPr>
        <w:t>服务地点</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甲方所属管辖范围内食堂、超市等提供有害生物消杀服务（详见附表）。</w:t>
      </w:r>
    </w:p>
    <w:tbl>
      <w:tblPr>
        <w:tblStyle w:val="10"/>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1832"/>
        <w:gridCol w:w="4405"/>
        <w:gridCol w:w="1131"/>
        <w:gridCol w:w="938"/>
      </w:tblGrid>
      <w:tr w14:paraId="69B3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E3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5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55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地址</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20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（估算）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9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46B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B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2" w:type="dxa"/>
            <w:tcBorders>
              <w:top w:val="single" w:color="000000" w:sz="4" w:space="0"/>
              <w:left w:val="single" w:color="000000" w:sz="4" w:space="0"/>
              <w:bottom w:val="nil"/>
              <w:right w:val="single" w:color="000000" w:sz="4" w:space="0"/>
            </w:tcBorders>
            <w:shd w:val="clear" w:color="auto" w:fill="auto"/>
            <w:vAlign w:val="center"/>
          </w:tcPr>
          <w:p w14:paraId="59CC4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三墩食堂</w:t>
            </w:r>
          </w:p>
        </w:tc>
        <w:tc>
          <w:tcPr>
            <w:tcW w:w="4405" w:type="dxa"/>
            <w:tcBorders>
              <w:top w:val="single" w:color="000000" w:sz="4" w:space="0"/>
              <w:left w:val="single" w:color="000000" w:sz="4" w:space="0"/>
              <w:bottom w:val="nil"/>
              <w:right w:val="single" w:color="000000" w:sz="4" w:space="0"/>
            </w:tcBorders>
            <w:shd w:val="clear" w:color="auto" w:fill="auto"/>
            <w:vAlign w:val="center"/>
          </w:tcPr>
          <w:p w14:paraId="34BA3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杭州市西湖区金蓬街3号公交电车分公司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3730">
            <w:pPr>
              <w:jc w:val="center"/>
              <w:rPr>
                <w:rFonts w:hint="eastAsia" w:ascii="宋体" w:hAnsi="宋体" w:eastAsia="宋体" w:cs="宋体"/>
                <w:i w:val="0"/>
                <w:iCs w:val="0"/>
                <w:color w:val="000000"/>
                <w:sz w:val="22"/>
                <w:szCs w:val="22"/>
                <w:u w:val="none"/>
              </w:rPr>
            </w:pPr>
          </w:p>
        </w:tc>
      </w:tr>
      <w:tr w14:paraId="50C8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2" w:type="dxa"/>
            <w:tcBorders>
              <w:top w:val="single" w:color="000000" w:sz="4" w:space="0"/>
              <w:left w:val="single" w:color="000000" w:sz="4" w:space="0"/>
              <w:bottom w:val="nil"/>
              <w:right w:val="single" w:color="000000" w:sz="4" w:space="0"/>
            </w:tcBorders>
            <w:shd w:val="clear" w:color="auto" w:fill="auto"/>
            <w:vAlign w:val="center"/>
          </w:tcPr>
          <w:p w14:paraId="6BCF5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阮家桥食堂</w:t>
            </w:r>
          </w:p>
        </w:tc>
        <w:tc>
          <w:tcPr>
            <w:tcW w:w="4405" w:type="dxa"/>
            <w:tcBorders>
              <w:top w:val="single" w:color="000000" w:sz="4" w:space="0"/>
              <w:left w:val="single" w:color="000000" w:sz="4" w:space="0"/>
              <w:bottom w:val="nil"/>
              <w:right w:val="single" w:color="000000" w:sz="4" w:space="0"/>
            </w:tcBorders>
            <w:shd w:val="clear" w:color="auto" w:fill="auto"/>
            <w:vAlign w:val="center"/>
          </w:tcPr>
          <w:p w14:paraId="594F2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杭州市拱墅区拱苑路87号公交第一汽车分公司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B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CEF8">
            <w:pPr>
              <w:jc w:val="center"/>
              <w:rPr>
                <w:rFonts w:hint="eastAsia" w:ascii="宋体" w:hAnsi="宋体" w:eastAsia="宋体" w:cs="宋体"/>
                <w:i w:val="0"/>
                <w:iCs w:val="0"/>
                <w:color w:val="000000"/>
                <w:sz w:val="22"/>
                <w:szCs w:val="22"/>
                <w:u w:val="none"/>
              </w:rPr>
            </w:pPr>
          </w:p>
        </w:tc>
      </w:tr>
      <w:tr w14:paraId="38E6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B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E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九和路食堂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C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杭州市上城区九和路400号（公交第五汽车分公司）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6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9F4">
            <w:pPr>
              <w:jc w:val="center"/>
              <w:rPr>
                <w:rFonts w:hint="eastAsia" w:ascii="宋体" w:hAnsi="宋体" w:eastAsia="宋体" w:cs="宋体"/>
                <w:i w:val="0"/>
                <w:iCs w:val="0"/>
                <w:color w:val="000000"/>
                <w:sz w:val="22"/>
                <w:szCs w:val="22"/>
                <w:u w:val="none"/>
              </w:rPr>
            </w:pPr>
          </w:p>
        </w:tc>
      </w:tr>
      <w:tr w14:paraId="70FA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9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火车东站东食堂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5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杭州市上城区东宁路（火车东站东区公交食堂）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D168">
            <w:pPr>
              <w:jc w:val="center"/>
              <w:rPr>
                <w:rFonts w:hint="eastAsia" w:ascii="宋体" w:hAnsi="宋体" w:eastAsia="宋体" w:cs="宋体"/>
                <w:i w:val="0"/>
                <w:iCs w:val="0"/>
                <w:color w:val="000000"/>
                <w:sz w:val="22"/>
                <w:szCs w:val="22"/>
                <w:u w:val="none"/>
              </w:rPr>
            </w:pPr>
          </w:p>
        </w:tc>
      </w:tr>
      <w:tr w14:paraId="4AB7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2" w:type="dxa"/>
            <w:tcBorders>
              <w:top w:val="single" w:color="000000" w:sz="4" w:space="0"/>
              <w:left w:val="single" w:color="000000" w:sz="4" w:space="0"/>
              <w:bottom w:val="nil"/>
              <w:right w:val="single" w:color="000000" w:sz="4" w:space="0"/>
            </w:tcBorders>
            <w:shd w:val="clear" w:color="auto" w:fill="auto"/>
            <w:vAlign w:val="center"/>
          </w:tcPr>
          <w:p w14:paraId="76D04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凌家桥食堂</w:t>
            </w:r>
          </w:p>
        </w:tc>
        <w:tc>
          <w:tcPr>
            <w:tcW w:w="4405" w:type="dxa"/>
            <w:tcBorders>
              <w:top w:val="single" w:color="000000" w:sz="4" w:space="0"/>
              <w:left w:val="single" w:color="000000" w:sz="4" w:space="0"/>
              <w:bottom w:val="nil"/>
              <w:right w:val="single" w:color="000000" w:sz="4" w:space="0"/>
            </w:tcBorders>
            <w:shd w:val="clear" w:color="auto" w:fill="auto"/>
            <w:vAlign w:val="center"/>
          </w:tcPr>
          <w:p w14:paraId="6902B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杭州市西湖区转塘街道象山路299号公交第二汽车分公司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6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05C7">
            <w:pPr>
              <w:jc w:val="center"/>
              <w:rPr>
                <w:rFonts w:hint="eastAsia" w:ascii="宋体" w:hAnsi="宋体" w:eastAsia="宋体" w:cs="宋体"/>
                <w:i w:val="0"/>
                <w:iCs w:val="0"/>
                <w:color w:val="000000"/>
                <w:sz w:val="22"/>
                <w:szCs w:val="22"/>
                <w:u w:val="none"/>
              </w:rPr>
            </w:pPr>
          </w:p>
        </w:tc>
      </w:tr>
      <w:tr w14:paraId="2C18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三新路食堂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杭州市上城区景芳严家路162号4楼公交食堂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9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31A">
            <w:pPr>
              <w:jc w:val="center"/>
              <w:rPr>
                <w:rFonts w:hint="eastAsia" w:ascii="宋体" w:hAnsi="宋体" w:eastAsia="宋体" w:cs="宋体"/>
                <w:i w:val="0"/>
                <w:iCs w:val="0"/>
                <w:color w:val="000000"/>
                <w:sz w:val="22"/>
                <w:szCs w:val="22"/>
                <w:u w:val="none"/>
              </w:rPr>
            </w:pPr>
          </w:p>
        </w:tc>
      </w:tr>
      <w:tr w14:paraId="28B9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9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32" w:type="dxa"/>
            <w:tcBorders>
              <w:top w:val="single" w:color="000000" w:sz="4" w:space="0"/>
              <w:left w:val="single" w:color="000000" w:sz="4" w:space="0"/>
              <w:bottom w:val="nil"/>
              <w:right w:val="single" w:color="000000" w:sz="4" w:space="0"/>
            </w:tcBorders>
            <w:shd w:val="clear" w:color="auto" w:fill="auto"/>
            <w:vAlign w:val="center"/>
          </w:tcPr>
          <w:p w14:paraId="6ED88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近江</w:t>
            </w:r>
            <w:r>
              <w:rPr>
                <w:rFonts w:hint="eastAsia" w:ascii="宋体" w:hAnsi="宋体" w:eastAsia="宋体" w:cs="宋体"/>
                <w:i w:val="0"/>
                <w:iCs w:val="0"/>
                <w:color w:val="000000"/>
                <w:kern w:val="0"/>
                <w:sz w:val="22"/>
                <w:szCs w:val="22"/>
                <w:u w:val="none"/>
                <w:lang w:val="en-US" w:eastAsia="zh-CN" w:bidi="ar"/>
              </w:rPr>
              <w:t>食堂</w:t>
            </w:r>
          </w:p>
        </w:tc>
        <w:tc>
          <w:tcPr>
            <w:tcW w:w="4405" w:type="dxa"/>
            <w:tcBorders>
              <w:top w:val="single" w:color="000000" w:sz="4" w:space="0"/>
              <w:left w:val="single" w:color="000000" w:sz="4" w:space="0"/>
              <w:bottom w:val="nil"/>
              <w:right w:val="single" w:color="000000" w:sz="4" w:space="0"/>
            </w:tcBorders>
            <w:shd w:val="clear" w:color="auto" w:fill="auto"/>
            <w:vAlign w:val="center"/>
          </w:tcPr>
          <w:p w14:paraId="7B2E1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杭州市上城区婺江路289号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F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620">
            <w:pPr>
              <w:jc w:val="center"/>
              <w:rPr>
                <w:rFonts w:hint="eastAsia" w:ascii="宋体" w:hAnsi="宋体" w:eastAsia="宋体" w:cs="宋体"/>
                <w:i w:val="0"/>
                <w:iCs w:val="0"/>
                <w:color w:val="000000"/>
                <w:sz w:val="22"/>
                <w:szCs w:val="22"/>
                <w:u w:val="none"/>
              </w:rPr>
            </w:pPr>
          </w:p>
        </w:tc>
      </w:tr>
      <w:tr w14:paraId="25EE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9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8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火车东站西食堂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D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杭州市上城区新塘路与新丰路交叉口（火车东站西广场）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8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19EA">
            <w:pPr>
              <w:jc w:val="center"/>
              <w:rPr>
                <w:rFonts w:hint="eastAsia" w:ascii="宋体" w:hAnsi="宋体" w:eastAsia="宋体" w:cs="宋体"/>
                <w:i w:val="0"/>
                <w:iCs w:val="0"/>
                <w:color w:val="000000"/>
                <w:sz w:val="22"/>
                <w:szCs w:val="22"/>
                <w:u w:val="none"/>
              </w:rPr>
            </w:pPr>
          </w:p>
        </w:tc>
      </w:tr>
      <w:tr w14:paraId="6628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0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1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下沙食堂（3楼、1楼）</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1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杭州市钱塘区下沙停保基地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7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124E">
            <w:pPr>
              <w:jc w:val="center"/>
              <w:rPr>
                <w:rFonts w:hint="eastAsia" w:ascii="宋体" w:hAnsi="宋体" w:eastAsia="宋体" w:cs="宋体"/>
                <w:i w:val="0"/>
                <w:iCs w:val="0"/>
                <w:color w:val="000000"/>
                <w:sz w:val="22"/>
                <w:szCs w:val="22"/>
                <w:u w:val="none"/>
              </w:rPr>
            </w:pPr>
          </w:p>
        </w:tc>
      </w:tr>
      <w:tr w14:paraId="02A5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0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钱潮路食堂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杭州市上城区钱潮路55号（钱潮路公交站）</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C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A13A">
            <w:pPr>
              <w:jc w:val="center"/>
              <w:rPr>
                <w:rFonts w:hint="eastAsia" w:ascii="宋体" w:hAnsi="宋体" w:eastAsia="宋体" w:cs="宋体"/>
                <w:i w:val="0"/>
                <w:iCs w:val="0"/>
                <w:color w:val="000000"/>
                <w:sz w:val="22"/>
                <w:szCs w:val="22"/>
                <w:u w:val="none"/>
              </w:rPr>
            </w:pPr>
          </w:p>
        </w:tc>
      </w:tr>
      <w:tr w14:paraId="6314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6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午潮山食堂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杭州市留和路石马社区193路终点站</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AE8">
            <w:pPr>
              <w:jc w:val="center"/>
              <w:rPr>
                <w:rFonts w:hint="eastAsia" w:ascii="宋体" w:hAnsi="宋体" w:eastAsia="宋体" w:cs="宋体"/>
                <w:i w:val="0"/>
                <w:iCs w:val="0"/>
                <w:color w:val="000000"/>
                <w:sz w:val="22"/>
                <w:szCs w:val="22"/>
                <w:u w:val="none"/>
              </w:rPr>
            </w:pPr>
          </w:p>
        </w:tc>
      </w:tr>
      <w:tr w14:paraId="3495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A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灵隐食堂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0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杭州市西湖区灵隐中心站（7路灵隐终点站）</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893D">
            <w:pPr>
              <w:jc w:val="center"/>
              <w:rPr>
                <w:rFonts w:hint="eastAsia" w:ascii="宋体" w:hAnsi="宋体" w:eastAsia="宋体" w:cs="宋体"/>
                <w:i w:val="0"/>
                <w:iCs w:val="0"/>
                <w:color w:val="000000"/>
                <w:sz w:val="22"/>
                <w:szCs w:val="22"/>
                <w:u w:val="none"/>
              </w:rPr>
            </w:pPr>
          </w:p>
        </w:tc>
      </w:tr>
      <w:tr w14:paraId="6CCD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F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蒋村食堂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B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杭州市西湖区文一西路565号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510F">
            <w:pPr>
              <w:jc w:val="center"/>
              <w:rPr>
                <w:rFonts w:hint="eastAsia" w:ascii="宋体" w:hAnsi="宋体" w:eastAsia="宋体" w:cs="宋体"/>
                <w:i w:val="0"/>
                <w:iCs w:val="0"/>
                <w:color w:val="000000"/>
                <w:sz w:val="22"/>
                <w:szCs w:val="22"/>
                <w:u w:val="none"/>
              </w:rPr>
            </w:pPr>
          </w:p>
        </w:tc>
      </w:tr>
      <w:tr w14:paraId="1156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9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三福路食堂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杭州市上城区普庆路102号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80A5">
            <w:pPr>
              <w:jc w:val="center"/>
              <w:rPr>
                <w:rFonts w:hint="eastAsia" w:ascii="宋体" w:hAnsi="宋体" w:eastAsia="宋体" w:cs="宋体"/>
                <w:i w:val="0"/>
                <w:iCs w:val="0"/>
                <w:color w:val="000000"/>
                <w:sz w:val="22"/>
                <w:szCs w:val="22"/>
                <w:u w:val="none"/>
              </w:rPr>
            </w:pPr>
          </w:p>
        </w:tc>
      </w:tr>
      <w:tr w14:paraId="0759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2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5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复兴食堂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杭州市上城区复兴路106号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C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172">
            <w:pPr>
              <w:jc w:val="center"/>
              <w:rPr>
                <w:rFonts w:hint="eastAsia" w:ascii="宋体" w:hAnsi="宋体" w:eastAsia="宋体" w:cs="宋体"/>
                <w:i w:val="0"/>
                <w:iCs w:val="0"/>
                <w:color w:val="000000"/>
                <w:sz w:val="22"/>
                <w:szCs w:val="22"/>
                <w:u w:val="none"/>
              </w:rPr>
            </w:pPr>
          </w:p>
        </w:tc>
      </w:tr>
      <w:tr w14:paraId="0326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9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拱北食堂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B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杭州市拱墅区拱北小区永庆路17号（拱北公交中心站员工食堂）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5288">
            <w:pPr>
              <w:jc w:val="center"/>
              <w:rPr>
                <w:rFonts w:hint="eastAsia" w:ascii="宋体" w:hAnsi="宋体" w:eastAsia="宋体" w:cs="宋体"/>
                <w:i w:val="0"/>
                <w:iCs w:val="0"/>
                <w:color w:val="000000"/>
                <w:sz w:val="22"/>
                <w:szCs w:val="22"/>
                <w:u w:val="none"/>
              </w:rPr>
            </w:pPr>
          </w:p>
        </w:tc>
      </w:tr>
      <w:tr w14:paraId="4CD8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9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9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石塘食堂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杭州市拱墅区刘文村北公交站旁（公交停车场内）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C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CD26">
            <w:pPr>
              <w:jc w:val="center"/>
              <w:rPr>
                <w:rFonts w:hint="eastAsia" w:ascii="宋体" w:hAnsi="宋体" w:eastAsia="宋体" w:cs="宋体"/>
                <w:i w:val="0"/>
                <w:iCs w:val="0"/>
                <w:color w:val="000000"/>
                <w:sz w:val="22"/>
                <w:szCs w:val="22"/>
                <w:u w:val="none"/>
              </w:rPr>
            </w:pPr>
          </w:p>
        </w:tc>
      </w:tr>
      <w:tr w14:paraId="40FB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3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黄龙食堂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杭州市西湖区西溪路150号（黄龙公交中心站）</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5E2D">
            <w:pPr>
              <w:jc w:val="center"/>
              <w:rPr>
                <w:rFonts w:hint="eastAsia" w:ascii="宋体" w:hAnsi="宋体" w:eastAsia="宋体" w:cs="宋体"/>
                <w:i w:val="0"/>
                <w:iCs w:val="0"/>
                <w:color w:val="000000"/>
                <w:sz w:val="22"/>
                <w:szCs w:val="22"/>
                <w:u w:val="none"/>
              </w:rPr>
            </w:pPr>
          </w:p>
        </w:tc>
      </w:tr>
      <w:tr w14:paraId="19A5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A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6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张家村食堂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杭州市拱墅区映翠河绿道观景平台南60米</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2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D52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6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C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绍兴路食堂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杭州市拱墅区香积寺路205-1号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7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6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7FB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0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转塘枢纽食堂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5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杭州市西湖区转塘街道梦蝶街39号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2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6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9C7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6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之江食堂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2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杭州市西湖区转塘之江路183号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9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F23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4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艮山门东食堂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8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杭州市拱墅区环城北路51号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B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7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13F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2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三墩超市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E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西湖区三墩公交停保基地5号楼202室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D051">
            <w:pPr>
              <w:jc w:val="center"/>
              <w:rPr>
                <w:rFonts w:hint="eastAsia" w:ascii="宋体" w:hAnsi="宋体" w:eastAsia="宋体" w:cs="宋体"/>
                <w:i w:val="0"/>
                <w:iCs w:val="0"/>
                <w:color w:val="000000"/>
                <w:sz w:val="22"/>
                <w:szCs w:val="22"/>
                <w:u w:val="none"/>
              </w:rPr>
            </w:pPr>
          </w:p>
        </w:tc>
      </w:tr>
      <w:tr w14:paraId="26C5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A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1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转塘超市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1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西湖区象山路299号公交二公司停保基地2楼</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E30A">
            <w:pPr>
              <w:jc w:val="center"/>
              <w:rPr>
                <w:rFonts w:hint="eastAsia" w:ascii="宋体" w:hAnsi="宋体" w:eastAsia="宋体" w:cs="宋体"/>
                <w:i w:val="0"/>
                <w:iCs w:val="0"/>
                <w:color w:val="000000"/>
                <w:sz w:val="22"/>
                <w:szCs w:val="22"/>
                <w:u w:val="none"/>
              </w:rPr>
            </w:pPr>
          </w:p>
        </w:tc>
      </w:tr>
      <w:tr w14:paraId="6CB9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F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下沙超市</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0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下沙公交停车场3楼</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2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0FA">
            <w:pPr>
              <w:jc w:val="center"/>
              <w:rPr>
                <w:rFonts w:hint="eastAsia" w:ascii="宋体" w:hAnsi="宋体" w:eastAsia="宋体" w:cs="宋体"/>
                <w:i w:val="0"/>
                <w:iCs w:val="0"/>
                <w:color w:val="000000"/>
                <w:sz w:val="22"/>
                <w:szCs w:val="22"/>
                <w:u w:val="none"/>
              </w:rPr>
            </w:pPr>
          </w:p>
        </w:tc>
      </w:tr>
      <w:tr w14:paraId="53A1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大昌</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7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杭州市西湖区西溪路572号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F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64C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物业项目</w:t>
            </w:r>
          </w:p>
        </w:tc>
      </w:tr>
      <w:tr w14:paraId="61EB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C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1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申花产业园</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E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杭州市西湖区拱苑路3号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799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物业项目</w:t>
            </w:r>
          </w:p>
        </w:tc>
      </w:tr>
      <w:tr w14:paraId="7975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近江大楼</w:t>
            </w:r>
          </w:p>
        </w:tc>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杭州市上城区婺江路289号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5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6426">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物业项目</w:t>
            </w:r>
          </w:p>
        </w:tc>
      </w:tr>
    </w:tbl>
    <w:p w14:paraId="502887D2">
      <w:pPr>
        <w:keepNext w:val="0"/>
        <w:keepLines w:val="0"/>
        <w:pageBreakBefore w:val="0"/>
        <w:widowControl/>
        <w:numPr>
          <w:ilvl w:val="-1"/>
          <w:numId w:val="0"/>
        </w:numPr>
        <w:kinsoku w:val="0"/>
        <w:wordWrap/>
        <w:overflowPunct/>
        <w:topLinePunct w:val="0"/>
        <w:autoSpaceDE w:val="0"/>
        <w:autoSpaceDN w:val="0"/>
        <w:bidi w:val="0"/>
        <w:adjustRightInd w:val="0"/>
        <w:snapToGrid w:val="0"/>
        <w:spacing w:before="19" w:line="500" w:lineRule="exact"/>
        <w:ind w:firstLine="0" w:firstLineChars="0"/>
        <w:textAlignment w:val="baseline"/>
        <w:rPr>
          <w:rFonts w:hint="default" w:ascii="仿宋_GB2312" w:hAnsi="仿宋_GB2312" w:eastAsia="仿宋_GB2312" w:cs="仿宋_GB2312"/>
          <w:b/>
          <w:bCs/>
          <w:color w:val="000000"/>
          <w:sz w:val="28"/>
          <w:szCs w:val="28"/>
          <w:highlight w:val="none"/>
          <w:lang w:val="en-US" w:eastAsia="zh-CN"/>
        </w:rPr>
      </w:pPr>
    </w:p>
    <w:p w14:paraId="33A570C5">
      <w:pPr>
        <w:spacing w:line="500" w:lineRule="exact"/>
        <w:ind w:firstLine="562" w:firstLineChars="200"/>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bCs/>
          <w:color w:val="000000"/>
          <w:sz w:val="28"/>
          <w:szCs w:val="28"/>
          <w:highlight w:val="none"/>
          <w:lang w:val="en-US" w:eastAsia="zh-CN"/>
        </w:rPr>
        <w:t>八</w:t>
      </w:r>
      <w:r>
        <w:rPr>
          <w:rFonts w:hint="eastAsia" w:ascii="仿宋_GB2312" w:hAnsi="仿宋_GB2312" w:eastAsia="仿宋_GB2312" w:cs="仿宋_GB2312"/>
          <w:b/>
          <w:bCs/>
          <w:color w:val="000000"/>
          <w:sz w:val="28"/>
          <w:szCs w:val="28"/>
          <w:highlight w:val="none"/>
        </w:rPr>
        <w:t>、付款标准</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每季度按实际完成的消杀服务点位情况（经采购人确认的消杀记录为准）进行结算，消杀点位面积以采购人提供为准。</w:t>
      </w:r>
    </w:p>
    <w:p w14:paraId="739BDC15">
      <w:pPr>
        <w:spacing w:line="500" w:lineRule="exact"/>
        <w:ind w:firstLine="562"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color w:val="000000"/>
          <w:sz w:val="28"/>
          <w:szCs w:val="28"/>
          <w:highlight w:val="none"/>
          <w:lang w:val="en-US" w:eastAsia="zh-CN"/>
        </w:rPr>
        <w:t>九</w:t>
      </w:r>
      <w:r>
        <w:rPr>
          <w:rFonts w:hint="eastAsia" w:ascii="仿宋_GB2312" w:hAnsi="仿宋_GB2312" w:eastAsia="仿宋_GB2312" w:cs="仿宋_GB2312"/>
          <w:b/>
          <w:bCs/>
          <w:color w:val="000000"/>
          <w:sz w:val="28"/>
          <w:szCs w:val="28"/>
          <w:highlight w:val="none"/>
        </w:rPr>
        <w:t>、验收标准</w:t>
      </w:r>
      <w:r>
        <w:rPr>
          <w:rFonts w:hint="eastAsia" w:ascii="仿宋_GB2312" w:hAnsi="仿宋_GB2312" w:eastAsia="仿宋_GB2312" w:cs="仿宋_GB2312"/>
          <w:b/>
          <w:bCs/>
          <w:color w:val="000000"/>
          <w:sz w:val="28"/>
          <w:szCs w:val="28"/>
          <w:highlight w:val="none"/>
          <w:lang w:eastAsia="zh-CN"/>
        </w:rPr>
        <w:t>：</w:t>
      </w:r>
    </w:p>
    <w:p w14:paraId="40CCED8E">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鼠、蚊、蝇、蟑螂最新控制标准参照 GB/T 27770-2011至GB/T 27773-2011系列国家标准，具体如下：</w:t>
      </w:r>
    </w:p>
    <w:p w14:paraId="29B0A3A7">
      <w:pPr>
        <w:spacing w:line="5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灭鼠标准</w:t>
      </w:r>
    </w:p>
    <w:p w14:paraId="6BAB83A2">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室内：15平方米标准房间内布放20厘米 x20厘米滑石粉块两块，一夜后阳性粉块不超过3%；抽查各类场所有鼠洞、鼠粪、鼠咬痕等鼠迹的房间不超过2%；重点单位鼠防设施不合格处不超过5%。</w:t>
      </w:r>
    </w:p>
    <w:p w14:paraId="084528D7">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外环境：不同类型的外环境累计2000米，鼠迹不超过5处。</w:t>
      </w:r>
    </w:p>
    <w:p w14:paraId="6A1A1284">
      <w:pPr>
        <w:spacing w:line="5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灭蚊标准</w:t>
      </w:r>
    </w:p>
    <w:p w14:paraId="0B6BB0EB">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居民住宅、单位内外环境：各种存水容器和积水中，蚊幼及蛹的阳性率不超过3%。</w:t>
      </w:r>
    </w:p>
    <w:p w14:paraId="49500097">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大中型水体：用500ml收集勺采集城区内大中型水体中的蚊幼虫或蛹，阳性率不超过3%，阳性勺内幼虫或蛹的平均数不超过5只。</w:t>
      </w:r>
    </w:p>
    <w:p w14:paraId="1A47AE7E">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特殊场所：特殊场所白天人诱蚊30分钟，平均每人次诱获成蚊数不超过1只。</w:t>
      </w:r>
    </w:p>
    <w:p w14:paraId="0E16ADEC">
      <w:pPr>
        <w:spacing w:line="5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灭蟑螂标准</w:t>
      </w:r>
    </w:p>
    <w:p w14:paraId="01B73424">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室内：有蟑螂成虫或若虫阳性房间不超过3%，平均每个房间大蠊不超过5只，小蠊不超过 10 只。</w:t>
      </w:r>
    </w:p>
    <w:p w14:paraId="4F74BB9D">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蟑螂卵鞘：有活蟑螂卵鞘房间不超过2%，平均每个房间不超过4只。</w:t>
      </w:r>
    </w:p>
    <w:p w14:paraId="70AA94E9">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蟑迹：有蟑螂粪便、蜕皮等蟑迹的房间不超过5%。</w:t>
      </w:r>
    </w:p>
    <w:p w14:paraId="456F0B69">
      <w:pPr>
        <w:spacing w:line="5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灭苍蝇标准</w:t>
      </w:r>
    </w:p>
    <w:p w14:paraId="2B2EB27F">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重点单位：有蝇房间不超过1%，平均每个阳性房间不超过3只；重点单位防蝇设施不合格房间不超过5%；加工、生产、销售直接入口食品的场所不得有蝇；室内不存在蝇类孳生地。</w:t>
      </w:r>
    </w:p>
    <w:p w14:paraId="727A86C6">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其他单位：有蝇房间不超过3%，平均每个阳性房间不超过3只。</w:t>
      </w:r>
    </w:p>
    <w:p w14:paraId="7B3880F7">
      <w:pPr>
        <w:spacing w:line="5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蝇类孳生地：蝇类孳生地得到有效治理，幼虫和蛹的检出率不超过3%。</w:t>
      </w:r>
    </w:p>
    <w:p w14:paraId="60C3D2D9">
      <w:pPr>
        <w:numPr>
          <w:ilvl w:val="0"/>
          <w:numId w:val="2"/>
        </w:numPr>
        <w:spacing w:line="5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其他需要说明的情况：</w:t>
      </w:r>
    </w:p>
    <w:p w14:paraId="66917931">
      <w:pPr>
        <w:keepNext w:val="0"/>
        <w:keepLines w:val="0"/>
        <w:pageBreakBefore w:val="0"/>
        <w:numPr>
          <w:ilvl w:val="0"/>
          <w:numId w:val="0"/>
        </w:numPr>
        <w:kinsoku/>
        <w:wordWrap/>
        <w:overflowPunct/>
        <w:topLinePunct w:val="0"/>
        <w:autoSpaceDE/>
        <w:autoSpaceDN/>
        <w:bidi w:val="0"/>
        <w:spacing w:line="400" w:lineRule="exact"/>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供应商</w:t>
      </w:r>
      <w:r>
        <w:rPr>
          <w:rFonts w:hint="eastAsia" w:ascii="仿宋_GB2312" w:hAnsi="仿宋_GB2312" w:eastAsia="仿宋_GB2312" w:cs="仿宋_GB2312"/>
          <w:sz w:val="28"/>
          <w:szCs w:val="28"/>
          <w:lang w:eastAsia="zh-CN"/>
        </w:rPr>
        <w:t>承诺对直径在10厘米内的鼠洞，进行免费封堵，材料由</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lang w:eastAsia="zh-CN"/>
        </w:rPr>
        <w:t>自行承担</w:t>
      </w:r>
      <w:r>
        <w:rPr>
          <w:rFonts w:hint="eastAsia" w:ascii="仿宋_GB2312" w:hAnsi="仿宋_GB2312" w:eastAsia="仿宋_GB2312" w:cs="仿宋_GB2312"/>
          <w:b w:val="0"/>
          <w:bCs w:val="0"/>
          <w:sz w:val="28"/>
          <w:szCs w:val="28"/>
          <w:lang w:val="en-US" w:eastAsia="zh-CN"/>
        </w:rPr>
        <w:t>；</w:t>
      </w:r>
    </w:p>
    <w:p w14:paraId="2CF7DA69">
      <w:pPr>
        <w:keepNext w:val="0"/>
        <w:keepLines w:val="0"/>
        <w:pageBreakBefore w:val="0"/>
        <w:numPr>
          <w:ilvl w:val="0"/>
          <w:numId w:val="0"/>
        </w:numPr>
        <w:kinsoku/>
        <w:wordWrap/>
        <w:overflowPunct/>
        <w:topLinePunct w:val="0"/>
        <w:autoSpaceDE/>
        <w:autoSpaceDN/>
        <w:bidi w:val="0"/>
        <w:adjustRightInd w:val="0"/>
        <w:snapToGrid w:val="0"/>
        <w:spacing w:before="87" w:line="400" w:lineRule="exact"/>
        <w:ind w:firstLine="280" w:firstLineChars="100"/>
        <w:jc w:val="left"/>
        <w:textAlignment w:val="auto"/>
        <w:outlineLvl w:val="0"/>
        <w:rPr>
          <w:rFonts w:hint="eastAsia" w:ascii="方正仿宋_GB2312" w:hAnsi="方正仿宋_GB2312" w:eastAsia="方正仿宋_GB2312" w:cs="方正仿宋_GB2312"/>
          <w:b/>
          <w:bCs/>
          <w:spacing w:val="3"/>
          <w:sz w:val="52"/>
          <w:szCs w:val="52"/>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lang w:eastAsia="zh-CN"/>
        </w:rPr>
        <w:t>当月完成某点位的消杀服务后，自该点位施工之日起一个月内，若</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lang w:eastAsia="zh-CN"/>
        </w:rPr>
        <w:t>在该点位仍发现目标有害生物（鼠、蝇、蚊、蟑螂）活动迹象，</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lang w:eastAsia="zh-CN"/>
        </w:rPr>
        <w:t>应免费提供该点位的再次上门消杀服务，直至达到合同约定的控制标准。</w:t>
      </w:r>
    </w:p>
    <w:p w14:paraId="05417637">
      <w:pPr>
        <w:keepNext w:val="0"/>
        <w:keepLines w:val="0"/>
        <w:pageBreakBefore w:val="0"/>
        <w:kinsoku w:val="0"/>
        <w:wordWrap/>
        <w:overflowPunct/>
        <w:topLinePunct w:val="0"/>
        <w:bidi w:val="0"/>
        <w:adjustRightInd w:val="0"/>
        <w:snapToGrid w:val="0"/>
        <w:spacing w:before="87"/>
        <w:jc w:val="center"/>
        <w:outlineLvl w:val="0"/>
        <w:rPr>
          <w:rFonts w:hint="eastAsia" w:ascii="方正仿宋_GB2312" w:hAnsi="方正仿宋_GB2312" w:eastAsia="方正仿宋_GB2312" w:cs="方正仿宋_GB2312"/>
          <w:b/>
          <w:bCs/>
          <w:spacing w:val="3"/>
          <w:sz w:val="52"/>
          <w:szCs w:val="52"/>
        </w:rPr>
      </w:pPr>
      <w:r>
        <w:rPr>
          <w:rFonts w:hint="eastAsia" w:ascii="方正仿宋_GB2312" w:hAnsi="方正仿宋_GB2312" w:eastAsia="方正仿宋_GB2312" w:cs="方正仿宋_GB2312"/>
          <w:b/>
          <w:bCs/>
          <w:spacing w:val="3"/>
          <w:sz w:val="52"/>
          <w:szCs w:val="52"/>
        </w:rPr>
        <w:br w:type="page"/>
      </w:r>
    </w:p>
    <w:p w14:paraId="7B98756D">
      <w:pPr>
        <w:pStyle w:val="5"/>
        <w:keepNext w:val="0"/>
        <w:keepLines w:val="0"/>
        <w:pageBreakBefore w:val="0"/>
        <w:kinsoku w:val="0"/>
        <w:wordWrap/>
        <w:overflowPunct/>
        <w:topLinePunct w:val="0"/>
        <w:bidi w:val="0"/>
        <w:adjustRightInd w:val="0"/>
        <w:snapToGrid w:val="0"/>
        <w:spacing w:before="87" w:line="480" w:lineRule="auto"/>
        <w:jc w:val="center"/>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14:paraId="296BDEAC">
      <w:pPr>
        <w:pStyle w:val="5"/>
        <w:keepNext w:val="0"/>
        <w:keepLines w:val="0"/>
        <w:pageBreakBefore w:val="0"/>
        <w:kinsoku w:val="0"/>
        <w:wordWrap/>
        <w:overflowPunct/>
        <w:topLinePunct w:val="0"/>
        <w:bidi w:val="0"/>
        <w:adjustRightInd w:val="0"/>
        <w:snapToGrid w:val="0"/>
        <w:spacing w:before="319" w:line="50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14:paraId="1B406DEC">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211636A0">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DBA34EA">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EB672ED">
      <w:pPr>
        <w:pStyle w:val="5"/>
        <w:keepNext w:val="0"/>
        <w:keepLines w:val="0"/>
        <w:pageBreakBefore w:val="0"/>
        <w:kinsoku w:val="0"/>
        <w:wordWrap/>
        <w:overflowPunct/>
        <w:topLinePunct w:val="0"/>
        <w:bidi w:val="0"/>
        <w:adjustRightInd w:val="0"/>
        <w:snapToGrid w:val="0"/>
        <w:spacing w:before="169" w:line="500" w:lineRule="exact"/>
        <w:ind w:right="31" w:rightChars="0"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杭州怡苑物产集团有限公司</w:t>
      </w:r>
    </w:p>
    <w:p w14:paraId="7EA3C218">
      <w:pPr>
        <w:pStyle w:val="5"/>
        <w:keepNext w:val="0"/>
        <w:keepLines w:val="0"/>
        <w:pageBreakBefore w:val="0"/>
        <w:kinsoku w:val="0"/>
        <w:wordWrap/>
        <w:overflowPunct/>
        <w:topLinePunct w:val="0"/>
        <w:bidi w:val="0"/>
        <w:adjustRightInd w:val="0"/>
        <w:snapToGrid w:val="0"/>
        <w:spacing w:before="169" w:line="500" w:lineRule="exact"/>
        <w:ind w:right="31"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b w:val="0"/>
          <w:bCs w:val="0"/>
          <w:color w:val="000000"/>
          <w:spacing w:val="-16"/>
          <w:sz w:val="48"/>
          <w:szCs w:val="48"/>
          <w:highlight w:val="none"/>
          <w:lang w:val="en-US" w:eastAsia="zh-CN"/>
        </w:rPr>
        <w:t>除四害消杀服务项目</w:t>
      </w:r>
    </w:p>
    <w:p w14:paraId="4002851E">
      <w:pPr>
        <w:pageBreakBefore w:val="0"/>
        <w:wordWrap w:val="0"/>
        <w:overflowPunct/>
        <w:topLinePunct w:val="0"/>
        <w:bidi w:val="0"/>
        <w:spacing w:line="360" w:lineRule="auto"/>
        <w:jc w:val="center"/>
        <w:rPr>
          <w:rFonts w:hint="eastAsia" w:ascii="宋体" w:hAnsi="宋体" w:eastAsia="宋体" w:cs="宋体"/>
          <w:color w:val="000000"/>
          <w:sz w:val="36"/>
        </w:rPr>
      </w:pPr>
    </w:p>
    <w:p w14:paraId="0FC590FC">
      <w:pPr>
        <w:pageBreakBefore w:val="0"/>
        <w:wordWrap w:val="0"/>
        <w:overflowPunct/>
        <w:topLinePunct w:val="0"/>
        <w:bidi w:val="0"/>
        <w:spacing w:line="360" w:lineRule="auto"/>
        <w:jc w:val="center"/>
        <w:rPr>
          <w:rFonts w:hint="eastAsia" w:ascii="宋体" w:hAnsi="宋体" w:eastAsia="宋体" w:cs="宋体"/>
          <w:color w:val="000000"/>
          <w:sz w:val="36"/>
        </w:rPr>
      </w:pPr>
    </w:p>
    <w:p w14:paraId="5351377F">
      <w:pPr>
        <w:pageBreakBefore w:val="0"/>
        <w:wordWrap w:val="0"/>
        <w:overflowPunct/>
        <w:topLinePunct w:val="0"/>
        <w:bidi w:val="0"/>
        <w:spacing w:line="360" w:lineRule="auto"/>
        <w:jc w:val="center"/>
        <w:rPr>
          <w:rFonts w:hint="default" w:ascii="宋体" w:hAnsi="宋体" w:eastAsia="宋体" w:cs="宋体"/>
          <w:color w:val="000000"/>
          <w:sz w:val="36"/>
          <w:lang w:val="en-US" w:eastAsia="zh-CN"/>
        </w:rPr>
      </w:pPr>
      <w:r>
        <w:rPr>
          <w:rFonts w:hint="eastAsia" w:ascii="宋体" w:hAnsi="宋体" w:eastAsia="宋体" w:cs="宋体"/>
          <w:color w:val="000000"/>
          <w:sz w:val="36"/>
        </w:rPr>
        <w:t>采购编号：CT-CGYS【2025】485</w:t>
      </w:r>
    </w:p>
    <w:p w14:paraId="5DA00DD1">
      <w:pPr>
        <w:pStyle w:val="5"/>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2312" w:hAnsi="方正仿宋_GB2312" w:eastAsia="方正仿宋_GB2312" w:cs="方正仿宋_GB2312"/>
          <w:sz w:val="48"/>
          <w:szCs w:val="48"/>
        </w:rPr>
      </w:pPr>
    </w:p>
    <w:p w14:paraId="119A5182">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01909608">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33212834">
      <w:pPr>
        <w:pStyle w:val="5"/>
        <w:keepNext w:val="0"/>
        <w:keepLines w:val="0"/>
        <w:pageBreakBefore w:val="0"/>
        <w:kinsoku w:val="0"/>
        <w:wordWrap/>
        <w:overflowPunct/>
        <w:topLinePunct w:val="0"/>
        <w:bidi w:val="0"/>
        <w:adjustRightInd w:val="0"/>
        <w:snapToGrid w:val="0"/>
        <w:spacing w:before="269" w:line="500" w:lineRule="exact"/>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14:paraId="12FF572D">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6E0BC7F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8A1A97B">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83F2FC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579BBC63">
      <w:pPr>
        <w:pStyle w:val="5"/>
        <w:keepNext w:val="0"/>
        <w:keepLines w:val="0"/>
        <w:pageBreakBefore w:val="0"/>
        <w:kinsoku w:val="0"/>
        <w:wordWrap/>
        <w:overflowPunct/>
        <w:topLinePunct w:val="0"/>
        <w:bidi w:val="0"/>
        <w:adjustRightInd w:val="0"/>
        <w:snapToGrid w:val="0"/>
        <w:spacing w:before="114" w:line="500" w:lineRule="exact"/>
        <w:ind w:firstLine="2590" w:firstLineChars="700"/>
        <w:jc w:val="left"/>
        <w:rPr>
          <w:rFonts w:hint="default" w:ascii="方正仿宋_GB2312" w:hAnsi="方正仿宋_GB2312" w:eastAsia="方正仿宋_GB2312" w:cs="方正仿宋_GB2312"/>
          <w:sz w:val="36"/>
          <w:szCs w:val="36"/>
          <w:u w:val="single"/>
          <w:lang w:eastAsia="zh-CN"/>
        </w:rPr>
      </w:pPr>
      <w:r>
        <w:rPr>
          <w:rFonts w:hint="eastAsia" w:ascii="方正仿宋_GB2312" w:hAnsi="方正仿宋_GB2312" w:eastAsia="方正仿宋_GB2312" w:cs="方正仿宋_GB2312"/>
          <w:spacing w:val="5"/>
          <w:sz w:val="36"/>
          <w:szCs w:val="36"/>
        </w:rPr>
        <w:t>报价单位全称</w:t>
      </w:r>
      <w:r>
        <w:rPr>
          <w:rFonts w:hint="eastAsia" w:ascii="方正仿宋_GB2312" w:hAnsi="方正仿宋_GB2312" w:eastAsia="方正仿宋_GB2312" w:cs="方正仿宋_GB2312"/>
          <w:spacing w:val="5"/>
          <w:sz w:val="36"/>
          <w:szCs w:val="36"/>
          <w:lang w:eastAsia="zh-CN"/>
        </w:rPr>
        <w:t>：</w:t>
      </w:r>
      <w:r>
        <w:rPr>
          <w:rFonts w:hint="eastAsia" w:ascii="方正仿宋_GB2312" w:hAnsi="方正仿宋_GB2312" w:eastAsia="方正仿宋_GB2312" w:cs="方正仿宋_GB2312"/>
          <w:spacing w:val="5"/>
          <w:sz w:val="36"/>
          <w:szCs w:val="36"/>
          <w:u w:val="single"/>
          <w:lang w:val="en-US" w:eastAsia="zh-CN"/>
        </w:rPr>
        <w:t xml:space="preserve">       </w:t>
      </w:r>
    </w:p>
    <w:p w14:paraId="00CCEA0F">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36"/>
          <w:szCs w:val="36"/>
        </w:rPr>
      </w:pPr>
    </w:p>
    <w:p w14:paraId="291BFDF6">
      <w:pPr>
        <w:pStyle w:val="5"/>
        <w:keepNext w:val="0"/>
        <w:keepLines w:val="0"/>
        <w:pageBreakBefore w:val="0"/>
        <w:kinsoku w:val="0"/>
        <w:wordWrap/>
        <w:overflowPunct/>
        <w:topLinePunct w:val="0"/>
        <w:bidi w:val="0"/>
        <w:adjustRightInd w:val="0"/>
        <w:snapToGrid w:val="0"/>
        <w:spacing w:before="59" w:line="500" w:lineRule="exact"/>
        <w:jc w:val="center"/>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bCs/>
          <w:spacing w:val="-13"/>
          <w:sz w:val="36"/>
          <w:szCs w:val="36"/>
          <w:lang w:val="en-US" w:eastAsia="zh-CN"/>
        </w:rPr>
        <w:t>日</w:t>
      </w:r>
    </w:p>
    <w:p w14:paraId="79C48DA0">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14:paraId="1B2A19AF">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14:paraId="40CE9116">
      <w:pPr>
        <w:keepNext w:val="0"/>
        <w:keepLines w:val="0"/>
        <w:pageBreakBefore w:val="0"/>
        <w:tabs>
          <w:tab w:val="left" w:pos="1262"/>
        </w:tabs>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明细表</w:t>
      </w:r>
    </w:p>
    <w:p w14:paraId="3E93DF51">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14:paraId="58AD4129">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color w:val="auto"/>
          <w:spacing w:val="0"/>
          <w:sz w:val="28"/>
          <w:szCs w:val="28"/>
          <w:u w:val="single"/>
          <w:lang w:val="en-US" w:eastAsia="zh-CN"/>
        </w:rPr>
        <w:t>除四害消杀服务项目</w:t>
      </w:r>
    </w:p>
    <w:p w14:paraId="762A426F">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14:paraId="62EC0DCD">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14:paraId="49AC456E">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10"/>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1470"/>
        <w:gridCol w:w="1486"/>
        <w:gridCol w:w="897"/>
        <w:gridCol w:w="1088"/>
        <w:gridCol w:w="1809"/>
        <w:gridCol w:w="2158"/>
      </w:tblGrid>
      <w:tr w14:paraId="5BB6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742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147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AED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名称、规格、品牌等</w:t>
            </w:r>
          </w:p>
        </w:tc>
        <w:tc>
          <w:tcPr>
            <w:tcW w:w="148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830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最高限价 （含税）</w:t>
            </w:r>
          </w:p>
        </w:tc>
        <w:tc>
          <w:tcPr>
            <w:tcW w:w="89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1D1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权重</w:t>
            </w:r>
          </w:p>
        </w:tc>
        <w:tc>
          <w:tcPr>
            <w:tcW w:w="10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028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含税报价（元）</w:t>
            </w:r>
          </w:p>
        </w:tc>
        <w:tc>
          <w:tcPr>
            <w:tcW w:w="18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9E6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权重折扣</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（权重折扣=含税报价/最高限价×权重）</w:t>
            </w: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3C6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  注</w:t>
            </w:r>
          </w:p>
        </w:tc>
      </w:tr>
      <w:tr w14:paraId="04CD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469"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A60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470"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861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除四害消杀服务项目（食堂超市板块）</w:t>
            </w:r>
          </w:p>
        </w:tc>
        <w:tc>
          <w:tcPr>
            <w:tcW w:w="148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A4E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350元/次/点</w:t>
            </w:r>
          </w:p>
        </w:tc>
        <w:tc>
          <w:tcPr>
            <w:tcW w:w="89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C1A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65.52%</w:t>
            </w: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E8811F">
            <w:pPr>
              <w:jc w:val="center"/>
              <w:rPr>
                <w:rFonts w:hint="eastAsia" w:ascii="宋体" w:hAnsi="宋体" w:eastAsia="宋体" w:cs="宋体"/>
                <w:i w:val="0"/>
                <w:iCs w:val="0"/>
                <w:color w:val="000000"/>
                <w:sz w:val="21"/>
                <w:szCs w:val="21"/>
                <w:u w:val="none"/>
              </w:rPr>
            </w:pPr>
          </w:p>
        </w:tc>
        <w:tc>
          <w:tcPr>
            <w:tcW w:w="18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2F73DC">
            <w:pPr>
              <w:jc w:val="center"/>
              <w:rPr>
                <w:rFonts w:hint="eastAsia" w:ascii="宋体" w:hAnsi="宋体" w:eastAsia="宋体" w:cs="宋体"/>
                <w:i w:val="0"/>
                <w:iCs w:val="0"/>
                <w:color w:val="000000"/>
                <w:sz w:val="21"/>
                <w:szCs w:val="21"/>
                <w:u w:val="none"/>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7F3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消杀面积＞400平方米，按点位结算。</w:t>
            </w:r>
          </w:p>
        </w:tc>
      </w:tr>
      <w:tr w14:paraId="2910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469"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F7B338">
            <w:pPr>
              <w:jc w:val="center"/>
              <w:rPr>
                <w:rFonts w:hint="eastAsia" w:ascii="宋体" w:hAnsi="宋体" w:eastAsia="宋体" w:cs="宋体"/>
                <w:i w:val="0"/>
                <w:iCs w:val="0"/>
                <w:color w:val="000000"/>
                <w:sz w:val="21"/>
                <w:szCs w:val="21"/>
                <w:u w:val="none"/>
              </w:rPr>
            </w:pPr>
          </w:p>
        </w:tc>
        <w:tc>
          <w:tcPr>
            <w:tcW w:w="147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F15468">
            <w:pPr>
              <w:jc w:val="center"/>
              <w:rPr>
                <w:rFonts w:hint="eastAsia" w:ascii="宋体" w:hAnsi="宋体" w:eastAsia="宋体" w:cs="宋体"/>
                <w:i w:val="0"/>
                <w:iCs w:val="0"/>
                <w:color w:val="000000"/>
                <w:sz w:val="21"/>
                <w:szCs w:val="21"/>
                <w:u w:val="none"/>
              </w:rPr>
            </w:pPr>
          </w:p>
        </w:tc>
        <w:tc>
          <w:tcPr>
            <w:tcW w:w="148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F76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250元/次/点</w:t>
            </w:r>
          </w:p>
        </w:tc>
        <w:tc>
          <w:tcPr>
            <w:tcW w:w="89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E3F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21.84%</w:t>
            </w: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63C065">
            <w:pPr>
              <w:jc w:val="center"/>
              <w:rPr>
                <w:rFonts w:hint="eastAsia" w:ascii="宋体" w:hAnsi="宋体" w:eastAsia="宋体" w:cs="宋体"/>
                <w:i w:val="0"/>
                <w:iCs w:val="0"/>
                <w:color w:val="000000"/>
                <w:sz w:val="21"/>
                <w:szCs w:val="21"/>
                <w:u w:val="none"/>
              </w:rPr>
            </w:pPr>
          </w:p>
        </w:tc>
        <w:tc>
          <w:tcPr>
            <w:tcW w:w="18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AEB0B0">
            <w:pPr>
              <w:jc w:val="center"/>
              <w:rPr>
                <w:rFonts w:hint="eastAsia" w:ascii="宋体" w:hAnsi="宋体" w:eastAsia="宋体" w:cs="宋体"/>
                <w:i w:val="0"/>
                <w:iCs w:val="0"/>
                <w:color w:val="000000"/>
                <w:sz w:val="21"/>
                <w:szCs w:val="21"/>
                <w:u w:val="none"/>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EAD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消杀面积≤400平方米，按点位结算。</w:t>
            </w:r>
          </w:p>
        </w:tc>
      </w:tr>
      <w:tr w14:paraId="118F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46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73D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47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040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除四害消杀服务项目（物业项目板块）</w:t>
            </w:r>
          </w:p>
        </w:tc>
        <w:tc>
          <w:tcPr>
            <w:tcW w:w="148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A48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1350元/次/点</w:t>
            </w:r>
          </w:p>
        </w:tc>
        <w:tc>
          <w:tcPr>
            <w:tcW w:w="89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BDD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12.64%</w:t>
            </w:r>
          </w:p>
        </w:tc>
        <w:tc>
          <w:tcPr>
            <w:tcW w:w="108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3F0E67">
            <w:pPr>
              <w:jc w:val="center"/>
              <w:rPr>
                <w:rFonts w:hint="eastAsia" w:ascii="宋体" w:hAnsi="宋体" w:eastAsia="宋体" w:cs="宋体"/>
                <w:i w:val="0"/>
                <w:iCs w:val="0"/>
                <w:color w:val="000000"/>
                <w:sz w:val="21"/>
                <w:szCs w:val="21"/>
                <w:u w:val="none"/>
              </w:rPr>
            </w:pPr>
          </w:p>
        </w:tc>
        <w:tc>
          <w:tcPr>
            <w:tcW w:w="18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4C2A81">
            <w:pPr>
              <w:jc w:val="center"/>
              <w:rPr>
                <w:rFonts w:hint="eastAsia" w:ascii="宋体" w:hAnsi="宋体" w:eastAsia="宋体" w:cs="宋体"/>
                <w:i w:val="0"/>
                <w:iCs w:val="0"/>
                <w:color w:val="000000"/>
                <w:sz w:val="21"/>
                <w:szCs w:val="21"/>
                <w:u w:val="none"/>
              </w:rPr>
            </w:pPr>
          </w:p>
        </w:tc>
        <w:tc>
          <w:tcPr>
            <w:tcW w:w="215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97D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按点位结算，范围：户外、公区、停车场等</w:t>
            </w:r>
          </w:p>
        </w:tc>
      </w:tr>
      <w:tr w14:paraId="41C4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410"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30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综合折扣（综合折扣=权重折扣之和）</w:t>
            </w:r>
          </w:p>
        </w:tc>
        <w:tc>
          <w:tcPr>
            <w:tcW w:w="396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AF6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小写： </w:t>
            </w:r>
            <w:r>
              <w:rPr>
                <w:rFonts w:hint="eastAsia" w:ascii="宋体" w:hAnsi="宋体" w:eastAsia="宋体" w:cs="宋体"/>
                <w:i w:val="0"/>
                <w:iCs w:val="0"/>
                <w:snapToGrid w:val="0"/>
                <w:color w:val="000000"/>
                <w:kern w:val="0"/>
                <w:sz w:val="22"/>
                <w:szCs w:val="22"/>
                <w:u w:val="single"/>
                <w:lang w:val="en-US" w:eastAsia="zh-CN" w:bidi="ar"/>
              </w:rPr>
              <w:t xml:space="preserve">                  </w:t>
            </w:r>
          </w:p>
        </w:tc>
      </w:tr>
    </w:tbl>
    <w:p w14:paraId="283E3770">
      <w:pPr>
        <w:numPr>
          <w:ilvl w:val="-1"/>
          <w:numId w:val="0"/>
        </w:numPr>
        <w:spacing w:line="360" w:lineRule="auto"/>
        <w:jc w:val="left"/>
        <w:rPr>
          <w:rFonts w:hint="eastAsia" w:ascii="黑体" w:hAnsi="黑体" w:eastAsia="黑体" w:cs="黑体"/>
          <w:b/>
          <w:bCs/>
          <w:color w:val="000000"/>
          <w:sz w:val="36"/>
          <w:szCs w:val="36"/>
          <w:highlight w:val="lightGray"/>
          <w:lang w:val="en-US" w:eastAsia="zh-CN"/>
        </w:rPr>
      </w:pPr>
      <w:r>
        <w:rPr>
          <w:rFonts w:hint="eastAsia" w:ascii="宋体" w:hAnsi="宋体" w:eastAsia="宋体" w:cs="宋体"/>
          <w:b/>
          <w:bCs/>
          <w:i w:val="0"/>
          <w:iCs w:val="0"/>
          <w:color w:val="000000"/>
          <w:kern w:val="0"/>
          <w:sz w:val="32"/>
          <w:szCs w:val="32"/>
          <w:u w:val="none"/>
          <w:lang w:val="en-US" w:eastAsia="zh-CN" w:bidi="ar"/>
        </w:rPr>
        <w:t>注：</w:t>
      </w:r>
      <w:r>
        <w:rPr>
          <w:rFonts w:hint="eastAsia" w:ascii="黑体" w:hAnsi="黑体" w:eastAsia="黑体" w:cs="黑体"/>
          <w:b/>
          <w:bCs/>
          <w:color w:val="000000"/>
          <w:sz w:val="36"/>
          <w:szCs w:val="36"/>
          <w:highlight w:val="lightGray"/>
          <w:lang w:val="en-US" w:eastAsia="zh-CN"/>
        </w:rPr>
        <w:t>1、权重折扣=含税报价/单价最高限价×权重</w:t>
      </w:r>
    </w:p>
    <w:p w14:paraId="75D1DA86">
      <w:pPr>
        <w:numPr>
          <w:ilvl w:val="-1"/>
          <w:numId w:val="0"/>
        </w:numPr>
        <w:autoSpaceDE/>
        <w:autoSpaceDN/>
        <w:spacing w:afterLines="0" w:line="360" w:lineRule="auto"/>
        <w:ind w:right="0" w:firstLine="607" w:firstLineChars="276"/>
        <w:rPr>
          <w:rFonts w:hint="eastAsia" w:ascii="黑体" w:hAnsi="黑体" w:eastAsia="黑体" w:cs="黑体"/>
          <w:b/>
          <w:bCs/>
          <w:color w:val="000000"/>
          <w:sz w:val="36"/>
          <w:szCs w:val="36"/>
          <w:highlight w:val="lightGray"/>
          <w:lang w:val="en-US" w:eastAsia="zh-CN"/>
        </w:rPr>
      </w:pPr>
      <w:r>
        <w:rPr>
          <w:rFonts w:hint="eastAsia" w:ascii="宋体" w:hAnsi="宋体" w:eastAsia="宋体" w:cs="宋体"/>
          <w:b w:val="0"/>
          <w:bCs w:val="0"/>
          <w:color w:val="000000"/>
          <w:sz w:val="22"/>
          <w:szCs w:val="22"/>
          <w:u w:val="none"/>
          <w:lang w:val="en-US" w:eastAsia="zh-CN" w:bidi="ar"/>
        </w:rPr>
        <w:t>2、本项目采用综合折扣进行评审，</w:t>
      </w:r>
      <w:r>
        <w:rPr>
          <w:rFonts w:hint="eastAsia" w:ascii="黑体" w:hAnsi="黑体" w:eastAsia="黑体" w:cs="黑体"/>
          <w:b/>
          <w:bCs/>
          <w:color w:val="000000"/>
          <w:sz w:val="36"/>
          <w:szCs w:val="36"/>
          <w:highlight w:val="lightGray"/>
          <w:lang w:val="en-US" w:eastAsia="zh-CN"/>
        </w:rPr>
        <w:t>综合折扣=权重折扣之和。</w:t>
      </w:r>
    </w:p>
    <w:p w14:paraId="2CD31FAD">
      <w:pPr>
        <w:keepNext w:val="0"/>
        <w:keepLines w:val="0"/>
        <w:pageBreakBefore w:val="0"/>
        <w:kinsoku w:val="0"/>
        <w:wordWrap/>
        <w:overflowPunct/>
        <w:topLinePunct w:val="0"/>
        <w:autoSpaceDE/>
        <w:autoSpaceDN/>
        <w:bidi w:val="0"/>
        <w:adjustRightInd w:val="0"/>
        <w:snapToGrid w:val="0"/>
        <w:spacing w:after="0" w:afterLines="0" w:line="360" w:lineRule="auto"/>
        <w:ind w:right="0" w:firstLine="607" w:firstLineChars="276"/>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r>
        <w:rPr>
          <w:rFonts w:hint="eastAsia" w:ascii="宋体" w:hAnsi="宋体" w:eastAsia="宋体" w:cs="宋体"/>
          <w:sz w:val="22"/>
          <w:szCs w:val="22"/>
          <w:u w:val="none"/>
          <w:lang w:eastAsia="zh-CN" w:bidi="ar"/>
        </w:rPr>
        <w:t>含税报价保留两位小数，权重折扣、综合折扣四舍五入保留四位小数</w:t>
      </w:r>
      <w:r>
        <w:rPr>
          <w:rFonts w:hint="eastAsia" w:ascii="宋体" w:hAnsi="宋体" w:eastAsia="宋体" w:cs="宋体"/>
          <w:b w:val="0"/>
          <w:bCs w:val="0"/>
          <w:spacing w:val="0"/>
          <w:sz w:val="22"/>
          <w:szCs w:val="22"/>
          <w:highlight w:val="none"/>
          <w:u w:val="none"/>
          <w:lang w:eastAsia="zh-CN" w:bidi="ar"/>
        </w:rPr>
        <w:t>。</w:t>
      </w:r>
      <w:r>
        <w:rPr>
          <w:rFonts w:hint="eastAsia" w:ascii="宋体" w:hAnsi="宋体" w:eastAsia="宋体" w:cs="宋体"/>
          <w:b w:val="0"/>
          <w:bCs w:val="0"/>
          <w:spacing w:val="0"/>
          <w:sz w:val="22"/>
          <w:szCs w:val="22"/>
          <w:highlight w:val="none"/>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报价超过</w:t>
      </w:r>
      <w:r>
        <w:rPr>
          <w:rFonts w:hint="eastAsia" w:ascii="宋体" w:hAnsi="宋体" w:eastAsia="宋体" w:cs="宋体"/>
          <w:i w:val="0"/>
          <w:iCs w:val="0"/>
          <w:color w:val="000000"/>
          <w:kern w:val="0"/>
          <w:sz w:val="22"/>
          <w:szCs w:val="22"/>
          <w:highlight w:val="none"/>
          <w:u w:val="none"/>
          <w:lang w:val="en-US" w:eastAsia="zh-CN" w:bidi="ar"/>
        </w:rPr>
        <w:t>最高限价</w:t>
      </w:r>
      <w:r>
        <w:rPr>
          <w:rFonts w:hint="eastAsia" w:ascii="宋体" w:hAnsi="宋体" w:eastAsia="宋体" w:cs="宋体"/>
          <w:i w:val="0"/>
          <w:iCs w:val="0"/>
          <w:color w:val="000000"/>
          <w:kern w:val="0"/>
          <w:sz w:val="22"/>
          <w:szCs w:val="22"/>
          <w:u w:val="none"/>
          <w:lang w:val="en-US" w:eastAsia="zh-CN" w:bidi="ar"/>
        </w:rPr>
        <w:t>的为无效报价；报价明细表内容不允许做任何变更，变更视为无效报价。</w:t>
      </w:r>
    </w:p>
    <w:p w14:paraId="2A67B198">
      <w:pPr>
        <w:keepNext w:val="0"/>
        <w:keepLines w:val="0"/>
        <w:pageBreakBefore w:val="0"/>
        <w:kinsoku w:val="0"/>
        <w:wordWrap/>
        <w:overflowPunct/>
        <w:topLinePunct w:val="0"/>
        <w:autoSpaceDE/>
        <w:autoSpaceDN/>
        <w:bidi w:val="0"/>
        <w:adjustRightInd w:val="0"/>
        <w:snapToGrid w:val="0"/>
        <w:spacing w:after="0" w:afterLines="0" w:line="360" w:lineRule="auto"/>
        <w:ind w:right="0" w:firstLine="607" w:firstLineChars="276"/>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eastAsia="宋体" w:cs="宋体"/>
          <w:sz w:val="22"/>
          <w:szCs w:val="22"/>
          <w:u w:val="none"/>
          <w:lang w:eastAsia="zh-CN" w:bidi="ar"/>
        </w:rPr>
        <w:t>本项目</w:t>
      </w:r>
      <w:r>
        <w:rPr>
          <w:rFonts w:hint="eastAsia" w:ascii="宋体" w:hAnsi="宋体" w:eastAsia="宋体" w:cs="宋体"/>
          <w:i w:val="0"/>
          <w:iCs w:val="0"/>
          <w:color w:val="000000"/>
          <w:kern w:val="0"/>
          <w:sz w:val="22"/>
          <w:szCs w:val="22"/>
          <w:u w:val="none"/>
          <w:lang w:val="en-US" w:eastAsia="zh-CN" w:bidi="ar"/>
        </w:rPr>
        <w:t>报价要求货币为人民币，</w:t>
      </w:r>
      <w:r>
        <w:rPr>
          <w:rFonts w:hint="eastAsia" w:ascii="宋体" w:hAnsi="宋体" w:eastAsia="宋体" w:cs="宋体"/>
          <w:sz w:val="22"/>
          <w:szCs w:val="22"/>
          <w:u w:val="none"/>
          <w:lang w:eastAsia="zh-CN" w:bidi="ar"/>
        </w:rPr>
        <w:t>采用固定综合单价（即含税单价），合同期内单价不予调整。含税报价包含材料费、人工费、税费、上门费等一切相关费用。</w:t>
      </w:r>
    </w:p>
    <w:p w14:paraId="73AD7CD2">
      <w:pPr>
        <w:autoSpaceDE/>
        <w:autoSpaceDN/>
        <w:spacing w:afterLines="0" w:line="360" w:lineRule="auto"/>
        <w:ind w:right="0" w:firstLine="607" w:firstLineChars="276"/>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5、报价文件若有分页，请加盖骑缝章；报价文件用信封装好并密封。</w:t>
      </w:r>
    </w:p>
    <w:p w14:paraId="0EAF83BF">
      <w:pPr>
        <w:rPr>
          <w:b/>
          <w:bCs/>
          <w:spacing w:val="-13"/>
          <w:sz w:val="30"/>
          <w:szCs w:val="30"/>
        </w:rPr>
      </w:pPr>
      <w:r>
        <w:rPr>
          <w:b/>
          <w:bCs/>
          <w:spacing w:val="-13"/>
          <w:sz w:val="30"/>
          <w:szCs w:val="30"/>
        </w:rPr>
        <w:br w:type="page"/>
      </w:r>
    </w:p>
    <w:p w14:paraId="620AA95A">
      <w:pPr>
        <w:keepNext w:val="0"/>
        <w:keepLines w:val="0"/>
        <w:pageBreakBefore w:val="0"/>
        <w:kinsoku w:val="0"/>
        <w:wordWrap/>
        <w:overflowPunct/>
        <w:topLinePunct w:val="0"/>
        <w:bidi w:val="0"/>
        <w:adjustRightInd w:val="0"/>
        <w:snapToGrid w:val="0"/>
        <w:spacing w:before="59"/>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14:paraId="77E0198C">
      <w:pPr>
        <w:pStyle w:val="5"/>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r>
        <w:rPr>
          <w:rFonts w:hint="eastAsia" w:ascii="方正仿宋_GB2312" w:hAnsi="方正仿宋_GB2312" w:eastAsia="方正仿宋_GB2312" w:cs="方正仿宋_GB2312"/>
          <w:spacing w:val="-2"/>
          <w:sz w:val="28"/>
          <w:szCs w:val="28"/>
          <w:lang w:eastAsia="zh-CN"/>
        </w:rPr>
        <w:t>：</w:t>
      </w:r>
    </w:p>
    <w:p w14:paraId="240BDA64">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14:paraId="2FE7C5AB">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82B2243">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AD8ADE6">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0D3E6742">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E33393A">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39E72EA4">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F3CD2C6">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3"/>
          <w:sz w:val="28"/>
          <w:szCs w:val="28"/>
        </w:rPr>
        <w:t>优惠条件及特殊承诺（格式自拟）</w:t>
      </w:r>
    </w:p>
    <w:p w14:paraId="784CA6BC">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p>
    <w:p w14:paraId="3453F6A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7600E061">
      <w:pPr>
        <w:pStyle w:val="13"/>
        <w:rPr>
          <w:rFonts w:hint="eastAsia" w:ascii="方正仿宋_GB2312" w:hAnsi="方正仿宋_GB2312" w:eastAsia="方正仿宋_GB2312" w:cs="方正仿宋_GB2312"/>
          <w:sz w:val="28"/>
          <w:szCs w:val="28"/>
        </w:rPr>
      </w:pPr>
    </w:p>
    <w:p w14:paraId="53B2AACD">
      <w:pPr>
        <w:pStyle w:val="13"/>
        <w:rPr>
          <w:rFonts w:hint="eastAsia" w:ascii="方正仿宋_GB2312" w:hAnsi="方正仿宋_GB2312" w:eastAsia="方正仿宋_GB2312" w:cs="方正仿宋_GB2312"/>
          <w:sz w:val="28"/>
          <w:szCs w:val="28"/>
        </w:rPr>
      </w:pPr>
    </w:p>
    <w:p w14:paraId="4393E4DE">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23A15F73">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1D332E91">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val="0"/>
          <w:bCs w:val="0"/>
          <w:spacing w:val="-1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13"/>
          <w:sz w:val="28"/>
          <w:szCs w:val="28"/>
        </w:rPr>
        <w:t>报价单位认为需要的其他文件资料（格式自拟）</w:t>
      </w:r>
    </w:p>
    <w:p w14:paraId="752A123E">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sz w:val="28"/>
          <w:szCs w:val="28"/>
        </w:rPr>
      </w:pPr>
    </w:p>
    <w:p w14:paraId="35536539">
      <w:pPr>
        <w:pStyle w:val="5"/>
        <w:keepNext w:val="0"/>
        <w:keepLines w:val="0"/>
        <w:pageBreakBefore w:val="0"/>
        <w:kinsoku w:val="0"/>
        <w:wordWrap/>
        <w:overflowPunct/>
        <w:topLinePunct w:val="0"/>
        <w:bidi w:val="0"/>
        <w:adjustRightInd w:val="0"/>
        <w:snapToGrid w:val="0"/>
        <w:spacing w:before="44" w:line="500" w:lineRule="exact"/>
        <w:ind w:left="583"/>
        <w:rPr>
          <w:rFonts w:hint="eastAsia" w:ascii="方正仿宋_GB2312" w:hAnsi="方正仿宋_GB2312" w:eastAsia="方正仿宋_GB2312" w:cs="方正仿宋_GB2312"/>
          <w:sz w:val="28"/>
          <w:szCs w:val="28"/>
          <w:lang w:eastAsia="zh-CN"/>
        </w:rPr>
      </w:pPr>
    </w:p>
    <w:sectPr>
      <w:footerReference r:id="rId7" w:type="default"/>
      <w:pgSz w:w="11906" w:h="16839"/>
      <w:pgMar w:top="1232" w:right="1417" w:bottom="1156" w:left="1418"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152F0E5-BA17-4FF2-B8FB-823D6B049169}"/>
  </w:font>
  <w:font w:name="黑体">
    <w:panose1 w:val="02010609060101010101"/>
    <w:charset w:val="86"/>
    <w:family w:val="auto"/>
    <w:pitch w:val="default"/>
    <w:sig w:usb0="800002BF" w:usb1="38CF7CFA" w:usb2="00000016" w:usb3="00000000" w:csb0="00040001" w:csb1="00000000"/>
    <w:embedRegular r:id="rId2" w:fontKey="{B1AA3F20-4A42-47E0-86AE-DDC2283BDC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2C4CA308-F1FA-4E57-B5B2-A41C70CA50B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7AEB7E5-D8C4-4FD9-A298-6CC12E38B3DF}"/>
  </w:font>
  <w:font w:name="方正仿宋_GB2312">
    <w:panose1 w:val="02000000000000000000"/>
    <w:charset w:val="86"/>
    <w:family w:val="auto"/>
    <w:pitch w:val="default"/>
    <w:sig w:usb0="A00002BF" w:usb1="184F6CFA" w:usb2="00000012" w:usb3="00000000" w:csb0="00040001" w:csb1="00000000"/>
    <w:embedRegular r:id="rId5" w:fontKey="{13407C0B-8598-479B-8F7B-E44C59D4D24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D0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726F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726F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3B81">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FB042">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7FB042">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DBD6">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965B">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5B965B">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6ECDA"/>
    <w:multiLevelType w:val="singleLevel"/>
    <w:tmpl w:val="AA06ECDA"/>
    <w:lvl w:ilvl="0" w:tentative="0">
      <w:start w:val="11"/>
      <w:numFmt w:val="chineseCounting"/>
      <w:suff w:val="nothing"/>
      <w:lvlText w:val="%1、"/>
      <w:lvlJc w:val="left"/>
      <w:rPr>
        <w:rFonts w:hint="eastAsia"/>
      </w:rPr>
    </w:lvl>
  </w:abstractNum>
  <w:abstractNum w:abstractNumId="1">
    <w:nsid w:val="E56EF13C"/>
    <w:multiLevelType w:val="singleLevel"/>
    <w:tmpl w:val="E56EF13C"/>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2E7392"/>
    <w:rsid w:val="03B1713F"/>
    <w:rsid w:val="03EC6E68"/>
    <w:rsid w:val="0427482E"/>
    <w:rsid w:val="04A43AF5"/>
    <w:rsid w:val="055F2059"/>
    <w:rsid w:val="06E95DF6"/>
    <w:rsid w:val="070A261F"/>
    <w:rsid w:val="077E7A7A"/>
    <w:rsid w:val="08AB5A48"/>
    <w:rsid w:val="08BD60DC"/>
    <w:rsid w:val="0A1062ED"/>
    <w:rsid w:val="0AC173E7"/>
    <w:rsid w:val="0B3B0548"/>
    <w:rsid w:val="0DAB60F0"/>
    <w:rsid w:val="151820BD"/>
    <w:rsid w:val="16F62693"/>
    <w:rsid w:val="16F65C02"/>
    <w:rsid w:val="18730907"/>
    <w:rsid w:val="18CF5470"/>
    <w:rsid w:val="1A4F318A"/>
    <w:rsid w:val="1B2B64C6"/>
    <w:rsid w:val="1B415B36"/>
    <w:rsid w:val="1D1327C1"/>
    <w:rsid w:val="1EEAD728"/>
    <w:rsid w:val="1F8B4890"/>
    <w:rsid w:val="1FE3647B"/>
    <w:rsid w:val="2116462E"/>
    <w:rsid w:val="215E4647"/>
    <w:rsid w:val="21C37505"/>
    <w:rsid w:val="22206319"/>
    <w:rsid w:val="263F01D7"/>
    <w:rsid w:val="26793A5B"/>
    <w:rsid w:val="2951179F"/>
    <w:rsid w:val="29D87EFF"/>
    <w:rsid w:val="2AEA4B61"/>
    <w:rsid w:val="2B772EE7"/>
    <w:rsid w:val="2D471BA9"/>
    <w:rsid w:val="2DA95C0C"/>
    <w:rsid w:val="2DB93861"/>
    <w:rsid w:val="2E010379"/>
    <w:rsid w:val="2E254102"/>
    <w:rsid w:val="2F0F5A43"/>
    <w:rsid w:val="32896019"/>
    <w:rsid w:val="349F69E1"/>
    <w:rsid w:val="34E5228B"/>
    <w:rsid w:val="36AF5145"/>
    <w:rsid w:val="3A02001C"/>
    <w:rsid w:val="3AA3764A"/>
    <w:rsid w:val="3BF21F96"/>
    <w:rsid w:val="3BF33BCB"/>
    <w:rsid w:val="3DD01AED"/>
    <w:rsid w:val="3F6E3C24"/>
    <w:rsid w:val="3F836EDA"/>
    <w:rsid w:val="3FA06772"/>
    <w:rsid w:val="401528D3"/>
    <w:rsid w:val="401F0B33"/>
    <w:rsid w:val="404623E2"/>
    <w:rsid w:val="42DC05C9"/>
    <w:rsid w:val="43045D65"/>
    <w:rsid w:val="43930541"/>
    <w:rsid w:val="45C802FA"/>
    <w:rsid w:val="46A15C51"/>
    <w:rsid w:val="46C155A5"/>
    <w:rsid w:val="46D45D66"/>
    <w:rsid w:val="48185B57"/>
    <w:rsid w:val="4DB8220A"/>
    <w:rsid w:val="4F77E124"/>
    <w:rsid w:val="52CA44D9"/>
    <w:rsid w:val="537F3879"/>
    <w:rsid w:val="54F95BC6"/>
    <w:rsid w:val="55986DE4"/>
    <w:rsid w:val="57304A9B"/>
    <w:rsid w:val="589D1A16"/>
    <w:rsid w:val="5AFA409D"/>
    <w:rsid w:val="5DA80FCA"/>
    <w:rsid w:val="5DBE13E9"/>
    <w:rsid w:val="5EFF6126"/>
    <w:rsid w:val="60A96349"/>
    <w:rsid w:val="659C13F2"/>
    <w:rsid w:val="6D193CF9"/>
    <w:rsid w:val="6D604233"/>
    <w:rsid w:val="71933FAE"/>
    <w:rsid w:val="727F515C"/>
    <w:rsid w:val="73A153B7"/>
    <w:rsid w:val="73C53042"/>
    <w:rsid w:val="76A03EC4"/>
    <w:rsid w:val="773B45DE"/>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beforeLines="0" w:after="120" w:afterLines="0"/>
      <w:jc w:val="left"/>
    </w:pPr>
    <w:rPr>
      <w:b/>
      <w:bCs/>
      <w:caps/>
      <w:sz w:val="20"/>
      <w:szCs w:val="20"/>
    </w:r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5"/>
      <w:szCs w:val="35"/>
      <w:lang w:val="en-US" w:eastAsia="en-US"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next w:val="1"/>
    <w:qFormat/>
    <w:uiPriority w:val="0"/>
    <w:pPr>
      <w:autoSpaceDE/>
      <w:autoSpaceDN/>
      <w:adjustRightInd/>
      <w:spacing w:before="0" w:after="120"/>
      <w:ind w:left="0" w:firstLine="420" w:firstLineChars="100"/>
      <w:jc w:val="both"/>
    </w:pPr>
    <w:rPr>
      <w:rFonts w:ascii="Times New Roman" w:cs="Times New Roman"/>
      <w:kern w:val="2"/>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AS正文"/>
    <w:basedOn w:val="1"/>
    <w:qFormat/>
    <w:uiPriority w:val="0"/>
    <w:pPr>
      <w:spacing w:line="360" w:lineRule="auto"/>
      <w:ind w:right="181" w:firstLine="480" w:firstLineChars="200"/>
    </w:pPr>
    <w:rPr>
      <w:rFonts w:ascii="Verdana" w:hAnsi="Verdana"/>
      <w:sz w:val="24"/>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character" w:customStyle="1" w:styleId="16">
    <w:name w:val="font51"/>
    <w:basedOn w:val="12"/>
    <w:qFormat/>
    <w:uiPriority w:val="99"/>
    <w:rPr>
      <w:rFonts w:ascii="宋体" w:hAnsi="宋体" w:eastAsia="宋体" w:cs="宋体"/>
      <w:color w:val="000000"/>
      <w:sz w:val="20"/>
      <w:szCs w:val="20"/>
      <w:u w:val="none"/>
    </w:rPr>
  </w:style>
  <w:style w:type="character" w:customStyle="1" w:styleId="17">
    <w:name w:val="font11"/>
    <w:basedOn w:val="12"/>
    <w:autoRedefine/>
    <w:qFormat/>
    <w:uiPriority w:val="0"/>
    <w:rPr>
      <w:rFonts w:hint="eastAsia" w:ascii="仿宋_GB2312" w:eastAsia="仿宋_GB2312" w:cs="仿宋_GB2312"/>
      <w:color w:val="000000"/>
      <w:sz w:val="20"/>
      <w:szCs w:val="20"/>
      <w:u w:val="none"/>
    </w:rPr>
  </w:style>
  <w:style w:type="character" w:customStyle="1" w:styleId="18">
    <w:name w:val="font31"/>
    <w:basedOn w:val="12"/>
    <w:autoRedefine/>
    <w:qFormat/>
    <w:uiPriority w:val="0"/>
    <w:rPr>
      <w:rFonts w:hint="eastAsia" w:ascii="仿宋_GB2312" w:eastAsia="仿宋_GB2312" w:cs="仿宋_GB2312"/>
      <w:color w:val="000000"/>
      <w:sz w:val="20"/>
      <w:szCs w:val="20"/>
      <w:u w:val="none"/>
    </w:rPr>
  </w:style>
  <w:style w:type="paragraph" w:styleId="19">
    <w:name w:val="List Paragraph"/>
    <w:basedOn w:val="1"/>
    <w:autoRedefine/>
    <w:unhideWhenUsed/>
    <w:qFormat/>
    <w:uiPriority w:val="99"/>
    <w:pPr>
      <w:ind w:firstLine="420" w:firstLineChars="200"/>
    </w:pPr>
  </w:style>
  <w:style w:type="paragraph" w:customStyle="1" w:styleId="20">
    <w:name w:val="[Normal]"/>
    <w:autoRedefine/>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3751</Words>
  <Characters>3924</Characters>
  <TotalTime>23</TotalTime>
  <ScaleCrop>false</ScaleCrop>
  <LinksUpToDate>false</LinksUpToDate>
  <CharactersWithSpaces>3969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2025-08-26T02:42:12Z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2052-12.1.0.22529</vt:lpwstr>
  </property>
  <property fmtid="{D5CDD505-2E9C-101B-9397-08002B2CF9AE}" pid="5" name="ICV">
    <vt:lpwstr>B66411B917314CB7BB96342A53264B8E_13</vt:lpwstr>
  </property>
  <property fmtid="{D5CDD505-2E9C-101B-9397-08002B2CF9AE}" pid="6" name="KSOTemplateDocerSaveRecord">
    <vt:lpwstr>eyJoZGlkIjoiZjQxY2UzNTZmZmY2NmI0NjVhNWVjYzIyNzAzNGU1YjgiLCJ1c2VySWQiOiI0MDY3MTMyODIifQ==</vt:lpwstr>
  </property>
</Properties>
</file>