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2"/>
        </w:tabs>
        <w:spacing w:line="520" w:lineRule="exact"/>
        <w:jc w:val="center"/>
        <w:rPr>
          <w:rFonts w:ascii="仿宋" w:hAnsi="仿宋" w:eastAsia="仿宋" w:cs="仿宋"/>
          <w:sz w:val="48"/>
          <w:szCs w:val="48"/>
        </w:rPr>
      </w:pPr>
      <w:r>
        <w:rPr>
          <w:rFonts w:hint="eastAsia" w:ascii="仿宋" w:hAnsi="仿宋" w:eastAsia="仿宋" w:cs="仿宋"/>
          <w:sz w:val="48"/>
          <w:szCs w:val="48"/>
        </w:rPr>
        <w:t>采购询价函</w:t>
      </w:r>
    </w:p>
    <w:p>
      <w:pPr>
        <w:tabs>
          <w:tab w:val="left" w:pos="1262"/>
        </w:tabs>
        <w:spacing w:afterLines="50" w:line="520" w:lineRule="exact"/>
        <w:ind w:firstLine="560" w:firstLineChars="200"/>
        <w:rPr>
          <w:rFonts w:ascii="仿宋" w:hAnsi="仿宋" w:eastAsia="仿宋" w:cs="仿宋"/>
          <w:sz w:val="28"/>
          <w:szCs w:val="28"/>
        </w:rPr>
      </w:pPr>
      <w:r>
        <w:rPr>
          <w:rFonts w:hint="eastAsia" w:ascii="仿宋" w:hAnsi="仿宋" w:eastAsia="仿宋" w:cs="仿宋"/>
          <w:sz w:val="28"/>
          <w:szCs w:val="28"/>
        </w:rPr>
        <w:t>我公司计划采购</w:t>
      </w:r>
      <w:r>
        <w:rPr>
          <w:rFonts w:hint="eastAsia" w:ascii="仿宋" w:hAnsi="仿宋" w:eastAsia="仿宋" w:cs="仿宋"/>
          <w:sz w:val="28"/>
          <w:szCs w:val="28"/>
          <w:u w:val="single"/>
        </w:rPr>
        <w:t>2025年电车线网采购</w:t>
      </w:r>
      <w:r>
        <w:rPr>
          <w:rFonts w:hint="eastAsia" w:ascii="仿宋" w:hAnsi="仿宋" w:eastAsia="仿宋" w:cs="仿宋"/>
          <w:sz w:val="28"/>
          <w:szCs w:val="28"/>
        </w:rPr>
        <w:t>项目，项目预算总价格上限为</w:t>
      </w:r>
      <w:r>
        <w:rPr>
          <w:rFonts w:hint="eastAsia" w:ascii="仿宋" w:hAnsi="仿宋" w:eastAsia="仿宋" w:cs="仿宋"/>
          <w:sz w:val="28"/>
          <w:szCs w:val="28"/>
          <w:u w:val="single"/>
        </w:rPr>
        <w:t>9.5</w:t>
      </w:r>
      <w:r>
        <w:rPr>
          <w:rFonts w:hint="eastAsia" w:ascii="仿宋" w:hAnsi="仿宋" w:eastAsia="仿宋" w:cs="仿宋"/>
          <w:sz w:val="28"/>
          <w:szCs w:val="28"/>
        </w:rPr>
        <w:t>万元，超过上限视为无效报价。项目地址：</w:t>
      </w:r>
      <w:r>
        <w:rPr>
          <w:rFonts w:hint="eastAsia" w:ascii="仿宋" w:hAnsi="仿宋" w:eastAsia="仿宋" w:cs="仿宋"/>
          <w:sz w:val="28"/>
          <w:szCs w:val="28"/>
          <w:u w:val="single"/>
        </w:rPr>
        <w:t>杭州市西湖区金蓬街3号</w:t>
      </w:r>
      <w:r>
        <w:rPr>
          <w:rFonts w:hint="eastAsia" w:ascii="仿宋" w:hAnsi="仿宋" w:eastAsia="仿宋" w:cs="仿宋"/>
          <w:sz w:val="28"/>
          <w:szCs w:val="28"/>
        </w:rPr>
        <w:t>，现向贵公司询价，请贵公司给出相应最优报价，报价应含税及完成本项目的一切相关费用。具体需求如下：</w:t>
      </w:r>
    </w:p>
    <w:tbl>
      <w:tblPr>
        <w:tblStyle w:val="7"/>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1683"/>
        <w:gridCol w:w="1817"/>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053" w:type="dxa"/>
          </w:tcPr>
          <w:p>
            <w:pPr>
              <w:tabs>
                <w:tab w:val="left" w:pos="1262"/>
              </w:tabs>
              <w:spacing w:afterLines="50" w:line="520" w:lineRule="exact"/>
              <w:jc w:val="center"/>
              <w:rPr>
                <w:rFonts w:ascii="仿宋" w:hAnsi="仿宋" w:eastAsia="仿宋" w:cs="仿宋"/>
                <w:sz w:val="24"/>
              </w:rPr>
            </w:pPr>
            <w:r>
              <w:rPr>
                <w:rFonts w:hint="eastAsia" w:ascii="仿宋" w:hAnsi="仿宋" w:eastAsia="仿宋" w:cs="仿宋"/>
                <w:sz w:val="24"/>
              </w:rPr>
              <w:t>项目名称</w:t>
            </w:r>
          </w:p>
        </w:tc>
        <w:tc>
          <w:tcPr>
            <w:tcW w:w="1683" w:type="dxa"/>
          </w:tcPr>
          <w:p>
            <w:pPr>
              <w:tabs>
                <w:tab w:val="left" w:pos="1262"/>
              </w:tabs>
              <w:spacing w:afterLines="50" w:line="520" w:lineRule="exact"/>
              <w:jc w:val="center"/>
              <w:rPr>
                <w:rFonts w:ascii="仿宋" w:hAnsi="仿宋" w:eastAsia="仿宋" w:cs="仿宋"/>
                <w:sz w:val="24"/>
              </w:rPr>
            </w:pPr>
            <w:r>
              <w:rPr>
                <w:rFonts w:hint="eastAsia" w:ascii="仿宋" w:hAnsi="仿宋" w:eastAsia="仿宋" w:cs="仿宋"/>
                <w:sz w:val="24"/>
              </w:rPr>
              <w:t>服务内容</w:t>
            </w:r>
          </w:p>
        </w:tc>
        <w:tc>
          <w:tcPr>
            <w:tcW w:w="1817" w:type="dxa"/>
          </w:tcPr>
          <w:p>
            <w:pPr>
              <w:tabs>
                <w:tab w:val="left" w:pos="1262"/>
              </w:tabs>
              <w:spacing w:afterLines="50" w:line="520" w:lineRule="exact"/>
              <w:jc w:val="center"/>
              <w:rPr>
                <w:rFonts w:ascii="仿宋" w:hAnsi="仿宋" w:eastAsia="仿宋" w:cs="仿宋"/>
                <w:sz w:val="24"/>
              </w:rPr>
            </w:pPr>
            <w:r>
              <w:rPr>
                <w:rFonts w:hint="eastAsia" w:ascii="仿宋" w:hAnsi="仿宋" w:eastAsia="仿宋" w:cs="仿宋"/>
                <w:sz w:val="24"/>
              </w:rPr>
              <w:t>规格型号</w:t>
            </w:r>
          </w:p>
        </w:tc>
        <w:tc>
          <w:tcPr>
            <w:tcW w:w="1667" w:type="dxa"/>
          </w:tcPr>
          <w:p>
            <w:pPr>
              <w:tabs>
                <w:tab w:val="left" w:pos="1262"/>
              </w:tabs>
              <w:spacing w:afterLines="50" w:line="520" w:lineRule="exact"/>
              <w:jc w:val="center"/>
              <w:rPr>
                <w:rFonts w:ascii="仿宋" w:hAnsi="仿宋" w:eastAsia="仿宋" w:cs="仿宋"/>
                <w:sz w:val="24"/>
              </w:rPr>
            </w:pPr>
            <w:r>
              <w:rPr>
                <w:rFonts w:hint="eastAsia" w:ascii="仿宋" w:hAnsi="仿宋" w:eastAsia="仿宋" w:cs="仿宋"/>
                <w:sz w:val="24"/>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053" w:type="dxa"/>
            <w:shd w:val="clear" w:color="auto" w:fill="auto"/>
          </w:tcPr>
          <w:p>
            <w:pPr>
              <w:tabs>
                <w:tab w:val="left" w:pos="1262"/>
              </w:tabs>
              <w:spacing w:afterLines="50" w:line="520" w:lineRule="exact"/>
              <w:jc w:val="center"/>
              <w:rPr>
                <w:rFonts w:ascii="仿宋" w:hAnsi="仿宋" w:eastAsia="仿宋" w:cs="仿宋"/>
                <w:sz w:val="24"/>
              </w:rPr>
            </w:pPr>
            <w:r>
              <w:rPr>
                <w:rFonts w:hint="eastAsia" w:ascii="仿宋" w:hAnsi="仿宋" w:eastAsia="仿宋" w:cs="仿宋"/>
                <w:sz w:val="24"/>
              </w:rPr>
              <w:t>2025年电车线网材料采购</w:t>
            </w:r>
          </w:p>
        </w:tc>
        <w:tc>
          <w:tcPr>
            <w:tcW w:w="1683" w:type="dxa"/>
            <w:shd w:val="clear" w:color="auto" w:fill="auto"/>
          </w:tcPr>
          <w:p>
            <w:pPr>
              <w:tabs>
                <w:tab w:val="left" w:pos="1262"/>
              </w:tabs>
              <w:spacing w:afterLines="50" w:line="520" w:lineRule="exact"/>
              <w:jc w:val="center"/>
              <w:rPr>
                <w:rFonts w:ascii="仿宋" w:hAnsi="仿宋" w:eastAsia="仿宋" w:cs="仿宋"/>
                <w:sz w:val="24"/>
              </w:rPr>
            </w:pPr>
            <w:r>
              <w:rPr>
                <w:rFonts w:hint="eastAsia" w:ascii="仿宋" w:hAnsi="仿宋" w:eastAsia="仿宋" w:cs="仿宋"/>
                <w:sz w:val="24"/>
              </w:rPr>
              <w:t>详见附件</w:t>
            </w:r>
          </w:p>
        </w:tc>
        <w:tc>
          <w:tcPr>
            <w:tcW w:w="1817" w:type="dxa"/>
            <w:shd w:val="clear" w:color="auto" w:fill="auto"/>
          </w:tcPr>
          <w:p>
            <w:pPr>
              <w:tabs>
                <w:tab w:val="left" w:pos="1262"/>
              </w:tabs>
              <w:spacing w:afterLines="50" w:line="520" w:lineRule="exact"/>
              <w:jc w:val="center"/>
              <w:rPr>
                <w:rFonts w:ascii="仿宋" w:hAnsi="仿宋" w:eastAsia="仿宋" w:cs="仿宋"/>
                <w:sz w:val="24"/>
              </w:rPr>
            </w:pPr>
            <w:r>
              <w:rPr>
                <w:rFonts w:hint="eastAsia" w:ascii="仿宋" w:hAnsi="仿宋" w:eastAsia="仿宋" w:cs="仿宋"/>
                <w:sz w:val="24"/>
              </w:rPr>
              <w:t>详见附件</w:t>
            </w:r>
          </w:p>
        </w:tc>
        <w:tc>
          <w:tcPr>
            <w:tcW w:w="1667" w:type="dxa"/>
            <w:shd w:val="clear" w:color="auto" w:fill="auto"/>
          </w:tcPr>
          <w:p>
            <w:pPr>
              <w:tabs>
                <w:tab w:val="left" w:pos="1262"/>
              </w:tabs>
              <w:spacing w:afterLines="50" w:line="520" w:lineRule="exact"/>
              <w:jc w:val="center"/>
              <w:rPr>
                <w:rFonts w:ascii="仿宋" w:hAnsi="仿宋" w:eastAsia="仿宋" w:cs="仿宋"/>
                <w:sz w:val="24"/>
              </w:rPr>
            </w:pPr>
            <w:r>
              <w:rPr>
                <w:rFonts w:hint="eastAsia" w:ascii="仿宋" w:hAnsi="仿宋" w:eastAsia="仿宋" w:cs="仿宋"/>
                <w:sz w:val="24"/>
              </w:rPr>
              <w:t>详见附件</w:t>
            </w:r>
          </w:p>
        </w:tc>
      </w:tr>
    </w:tbl>
    <w:p>
      <w:pPr>
        <w:tabs>
          <w:tab w:val="left" w:pos="1262"/>
        </w:tabs>
        <w:spacing w:line="520" w:lineRule="exact"/>
        <w:ind w:firstLine="280" w:firstLineChars="100"/>
        <w:jc w:val="center"/>
        <w:rPr>
          <w:rFonts w:ascii="仿宋" w:hAnsi="仿宋" w:eastAsia="仿宋" w:cs="仿宋"/>
          <w:sz w:val="28"/>
          <w:szCs w:val="28"/>
        </w:rPr>
      </w:pPr>
      <w:r>
        <w:rPr>
          <w:rFonts w:hint="eastAsia" w:ascii="仿宋" w:hAnsi="仿宋" w:eastAsia="仿宋" w:cs="仿宋"/>
          <w:sz w:val="28"/>
          <w:szCs w:val="28"/>
        </w:rPr>
        <w:t>（备注：表格格式可结合采购实际进行修改）</w:t>
      </w:r>
    </w:p>
    <w:p>
      <w:pPr>
        <w:tabs>
          <w:tab w:val="left" w:pos="1262"/>
        </w:tabs>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请贵公司于</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rPr>
        <w:t>8</w:t>
      </w:r>
      <w:r>
        <w:rPr>
          <w:rFonts w:hint="eastAsia" w:ascii="仿宋" w:hAnsi="仿宋" w:eastAsia="仿宋" w:cs="仿宋"/>
          <w:sz w:val="28"/>
          <w:szCs w:val="28"/>
        </w:rPr>
        <w:t>日</w:t>
      </w:r>
      <w:r>
        <w:rPr>
          <w:rFonts w:hint="eastAsia" w:ascii="仿宋" w:hAnsi="仿宋" w:eastAsia="仿宋" w:cs="仿宋"/>
          <w:sz w:val="28"/>
          <w:szCs w:val="28"/>
          <w:u w:val="single"/>
        </w:rPr>
        <w:t>16 ：00</w:t>
      </w:r>
      <w:r>
        <w:rPr>
          <w:rFonts w:hint="eastAsia" w:ascii="仿宋" w:hAnsi="仿宋" w:eastAsia="仿宋" w:cs="仿宋"/>
          <w:sz w:val="28"/>
          <w:szCs w:val="28"/>
        </w:rPr>
        <w:t>前以书面形式报价复函，纸质版原件需加盖公章并密封递交，可采用现场方式或邮寄方式递交响应文件。</w:t>
      </w:r>
    </w:p>
    <w:p>
      <w:pPr>
        <w:tabs>
          <w:tab w:val="left" w:pos="1262"/>
        </w:tabs>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1.现场递交方式：将响应文件递交至杭州市西湖区金蓬街3号电车分公司1楼供电中心，联系人：</w:t>
      </w:r>
      <w:bookmarkStart w:id="0" w:name="OLE_LINK2"/>
      <w:bookmarkStart w:id="1" w:name="OLE_LINK1"/>
      <w:r>
        <w:rPr>
          <w:rFonts w:hint="eastAsia" w:ascii="仿宋" w:hAnsi="仿宋" w:eastAsia="仿宋" w:cs="仿宋"/>
          <w:sz w:val="28"/>
          <w:szCs w:val="28"/>
        </w:rPr>
        <w:t>王先生，联系电话：13958164640</w:t>
      </w:r>
      <w:bookmarkEnd w:id="0"/>
      <w:bookmarkEnd w:id="1"/>
      <w:r>
        <w:rPr>
          <w:rFonts w:hint="eastAsia" w:ascii="仿宋" w:hAnsi="仿宋" w:eastAsia="仿宋" w:cs="仿宋"/>
          <w:sz w:val="28"/>
          <w:szCs w:val="28"/>
        </w:rPr>
        <w:t>。现场递交时须提供供应商法定代表人（或其授权代表）的联系方式，并保证询价期间联系方式畅通。未提供上述资料的视为无效报价。</w:t>
      </w:r>
    </w:p>
    <w:p>
      <w:pPr>
        <w:tabs>
          <w:tab w:val="left" w:pos="1262"/>
        </w:tabs>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邮寄送达方式：供应商可以通过邮寄送达响应文件，送达地址：杭州市西湖区金蓬街3号（电车分公司1楼应供电中心），联系人：王先生，联系电话：13958164640。各供应商邮寄须将快递单号发送至电子邮箱（279663206</w:t>
      </w:r>
      <w:r>
        <w:fldChar w:fldCharType="begin"/>
      </w:r>
      <w: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fldChar w:fldCharType="separate"/>
      </w:r>
      <w:r>
        <w:rPr>
          <w:rFonts w:hint="eastAsia" w:ascii="仿宋" w:hAnsi="仿宋" w:eastAsia="仿宋" w:cs="仿宋"/>
          <w:sz w:val="28"/>
          <w:szCs w:val="28"/>
        </w:rPr>
        <w:t>@qq.com），以便采购人查询物流记录，如因未提供快递单号造成响应文件未及时送达而造成的后果均由供应商无如因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仿宋" w:hAnsi="仿宋" w:eastAsia="仿宋" w:cs="仿宋"/>
          <w:sz w:val="28"/>
          <w:szCs w:val="28"/>
        </w:rPr>
        <w:fldChar w:fldCharType="end"/>
      </w:r>
      <w:r>
        <w:rPr>
          <w:rFonts w:hint="eastAsia" w:ascii="仿宋" w:hAnsi="仿宋" w:eastAsia="仿宋" w:cs="仿宋"/>
          <w:sz w:val="28"/>
          <w:szCs w:val="28"/>
        </w:rPr>
        <w:t>到付件快递一律拒收。</w:t>
      </w:r>
    </w:p>
    <w:p>
      <w:pPr>
        <w:tabs>
          <w:tab w:val="left" w:pos="1262"/>
        </w:tabs>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3.询价过程中有关澄清、说明或者补正，采购人将通过电子邮箱（279663206@qq.com）进行收发。</w:t>
      </w:r>
    </w:p>
    <w:p>
      <w:pPr>
        <w:tabs>
          <w:tab w:val="left" w:pos="1262"/>
        </w:tabs>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4.其他说明：本项目不要求供应商人员必须到场参加现场开标。</w:t>
      </w:r>
    </w:p>
    <w:p>
      <w:pPr>
        <w:tabs>
          <w:tab w:val="left" w:pos="1262"/>
        </w:tabs>
        <w:spacing w:line="520" w:lineRule="exact"/>
        <w:ind w:firstLine="560" w:firstLineChars="200"/>
        <w:jc w:val="right"/>
        <w:rPr>
          <w:rFonts w:ascii="仿宋" w:hAnsi="仿宋" w:eastAsia="仿宋" w:cs="仿宋"/>
          <w:sz w:val="28"/>
          <w:szCs w:val="28"/>
        </w:rPr>
      </w:pPr>
    </w:p>
    <w:p>
      <w:pPr>
        <w:tabs>
          <w:tab w:val="left" w:pos="1262"/>
        </w:tabs>
        <w:spacing w:line="520" w:lineRule="exact"/>
        <w:ind w:firstLine="560" w:firstLineChars="200"/>
        <w:jc w:val="right"/>
        <w:rPr>
          <w:rFonts w:ascii="仿宋" w:hAnsi="仿宋" w:eastAsia="仿宋" w:cs="仿宋"/>
          <w:sz w:val="28"/>
          <w:szCs w:val="28"/>
        </w:rPr>
      </w:pPr>
    </w:p>
    <w:p>
      <w:pPr>
        <w:tabs>
          <w:tab w:val="left" w:pos="1262"/>
        </w:tabs>
        <w:spacing w:line="52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杭州市公共交通集团有限公司电车分公司</w:t>
      </w:r>
    </w:p>
    <w:p>
      <w:pPr>
        <w:tabs>
          <w:tab w:val="left" w:pos="1262"/>
        </w:tabs>
        <w:spacing w:line="52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2025年 8月29日</w:t>
      </w:r>
    </w:p>
    <w:p>
      <w:pPr>
        <w:rPr>
          <w:rFonts w:ascii="仿宋" w:hAnsi="仿宋" w:eastAsia="仿宋" w:cs="仿宋"/>
          <w:sz w:val="28"/>
          <w:szCs w:val="28"/>
        </w:rPr>
      </w:pPr>
    </w:p>
    <w:p>
      <w:pPr>
        <w:pStyle w:val="2"/>
        <w:rPr>
          <w:rFonts w:ascii="仿宋" w:hAnsi="仿宋" w:eastAsia="仿宋" w:cs="仿宋"/>
          <w:sz w:val="28"/>
          <w:szCs w:val="28"/>
        </w:rPr>
      </w:pPr>
    </w:p>
    <w:p>
      <w:pPr>
        <w:pStyle w:val="3"/>
        <w:ind w:firstLine="280"/>
        <w:rPr>
          <w:rFonts w:ascii="仿宋" w:hAnsi="仿宋" w:eastAsia="仿宋" w:cs="仿宋"/>
          <w:sz w:val="28"/>
          <w:szCs w:val="28"/>
        </w:rPr>
      </w:pPr>
    </w:p>
    <w:p/>
    <w:p/>
    <w:p/>
    <w:p/>
    <w:p/>
    <w:p/>
    <w:p/>
    <w:p/>
    <w:p/>
    <w:p/>
    <w:p/>
    <w:p/>
    <w:p/>
    <w:p/>
    <w:p/>
    <w:p/>
    <w:p/>
    <w:p/>
    <w:p>
      <w:pPr>
        <w:pStyle w:val="2"/>
      </w:pPr>
    </w:p>
    <w:p>
      <w:pPr>
        <w:pStyle w:val="3"/>
        <w:ind w:firstLine="210"/>
      </w:pPr>
    </w:p>
    <w:p/>
    <w:p/>
    <w:p/>
    <w:p>
      <w:pPr>
        <w:pStyle w:val="2"/>
        <w:rPr>
          <w:rFonts w:ascii="仿宋" w:hAnsi="仿宋" w:eastAsia="仿宋" w:cs="仿宋"/>
          <w:sz w:val="28"/>
          <w:szCs w:val="28"/>
        </w:rPr>
      </w:pPr>
    </w:p>
    <w:p>
      <w:pPr>
        <w:pStyle w:val="2"/>
        <w:rPr>
          <w:rFonts w:ascii="仿宋" w:hAnsi="仿宋" w:eastAsia="仿宋" w:cs="仿宋"/>
          <w:sz w:val="28"/>
          <w:szCs w:val="28"/>
        </w:rPr>
      </w:pPr>
      <w:r>
        <w:rPr>
          <w:rFonts w:hint="eastAsia" w:ascii="仿宋" w:hAnsi="仿宋" w:eastAsia="仿宋" w:cs="仿宋"/>
          <w:sz w:val="28"/>
          <w:szCs w:val="28"/>
        </w:rPr>
        <w:t>附件</w:t>
      </w:r>
    </w:p>
    <w:p>
      <w:pPr>
        <w:spacing w:line="500" w:lineRule="exact"/>
        <w:jc w:val="center"/>
        <w:rPr>
          <w:rFonts w:ascii="仿宋" w:hAnsi="仿宋" w:eastAsia="仿宋" w:cs="仿宋"/>
          <w:b/>
          <w:bCs/>
          <w:sz w:val="36"/>
          <w:szCs w:val="28"/>
        </w:rPr>
      </w:pPr>
      <w:r>
        <w:rPr>
          <w:rFonts w:hint="eastAsia" w:ascii="仿宋" w:hAnsi="仿宋" w:eastAsia="仿宋" w:cs="仿宋"/>
          <w:b/>
          <w:bCs/>
          <w:sz w:val="36"/>
          <w:szCs w:val="28"/>
        </w:rPr>
        <w:t>杭州市公共交通集团有限公司电车分公司</w:t>
      </w:r>
    </w:p>
    <w:p>
      <w:pPr>
        <w:spacing w:line="500" w:lineRule="exact"/>
        <w:jc w:val="center"/>
        <w:rPr>
          <w:rFonts w:ascii="仿宋" w:hAnsi="仿宋" w:eastAsia="仿宋" w:cs="仿宋"/>
          <w:b/>
          <w:bCs/>
          <w:sz w:val="36"/>
          <w:szCs w:val="28"/>
        </w:rPr>
      </w:pPr>
      <w:r>
        <w:rPr>
          <w:rFonts w:hint="eastAsia" w:ascii="仿宋" w:hAnsi="仿宋" w:eastAsia="仿宋" w:cs="仿宋"/>
          <w:b/>
          <w:bCs/>
          <w:sz w:val="36"/>
          <w:szCs w:val="28"/>
        </w:rPr>
        <w:t>2025年电车线网材料采购项目用户需求书</w:t>
      </w:r>
    </w:p>
    <w:p>
      <w:pPr>
        <w:pStyle w:val="2"/>
      </w:pP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一、项目名称</w:t>
      </w:r>
    </w:p>
    <w:p>
      <w:pPr>
        <w:spacing w:line="540" w:lineRule="exact"/>
        <w:ind w:firstLine="560" w:firstLineChars="200"/>
        <w:jc w:val="left"/>
        <w:rPr>
          <w:rFonts w:ascii="仿宋" w:hAnsi="仿宋" w:eastAsia="仿宋" w:cs="仿宋"/>
          <w:sz w:val="28"/>
          <w:szCs w:val="28"/>
        </w:rPr>
      </w:pPr>
      <w:bookmarkStart w:id="2" w:name="_Hlk132362926"/>
      <w:r>
        <w:rPr>
          <w:rFonts w:hint="eastAsia" w:ascii="仿宋" w:hAnsi="仿宋" w:eastAsia="仿宋" w:cs="仿宋"/>
          <w:sz w:val="28"/>
          <w:szCs w:val="28"/>
        </w:rPr>
        <w:t>杭州市公共交通集团有限公司电车分公司2025年电车线网材料采购项目。</w:t>
      </w:r>
      <w:bookmarkEnd w:id="2"/>
    </w:p>
    <w:p>
      <w:pPr>
        <w:spacing w:line="54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二、项目情况</w:t>
      </w:r>
    </w:p>
    <w:p>
      <w:pPr>
        <w:tabs>
          <w:tab w:val="left" w:pos="1262"/>
        </w:tabs>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1、为保障分公司安全生产工作需要，需通过公开询价的方式确定一家电车线网材料供应商为分公司供货。</w:t>
      </w:r>
    </w:p>
    <w:p>
      <w:pPr>
        <w:pStyle w:val="2"/>
        <w:ind w:left="0" w:firstLine="560" w:firstLineChars="200"/>
        <w:rPr>
          <w:rFonts w:eastAsia="仿宋"/>
        </w:rPr>
      </w:pPr>
      <w:r>
        <w:rPr>
          <w:rFonts w:hint="eastAsia" w:ascii="仿宋" w:hAnsi="仿宋" w:eastAsia="仿宋" w:cs="仿宋"/>
          <w:sz w:val="28"/>
          <w:szCs w:val="28"/>
        </w:rPr>
        <w:t>2、项目预算</w:t>
      </w:r>
      <w:r>
        <w:rPr>
          <w:rFonts w:hint="eastAsia" w:ascii="仿宋" w:hAnsi="仿宋" w:eastAsia="仿宋" w:cs="仿宋"/>
          <w:sz w:val="28"/>
          <w:szCs w:val="28"/>
          <w:u w:val="single"/>
        </w:rPr>
        <w:t xml:space="preserve">  9.5 </w:t>
      </w:r>
      <w:r>
        <w:rPr>
          <w:rFonts w:hint="eastAsia" w:ascii="仿宋" w:hAnsi="仿宋" w:eastAsia="仿宋" w:cs="仿宋"/>
          <w:sz w:val="28"/>
          <w:szCs w:val="28"/>
        </w:rPr>
        <w:t>万元。</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三、服务内容</w:t>
      </w:r>
    </w:p>
    <w:p>
      <w:pPr>
        <w:spacing w:line="540" w:lineRule="exact"/>
        <w:ind w:left="562"/>
        <w:rPr>
          <w:rFonts w:ascii="仿宋" w:hAnsi="仿宋" w:eastAsia="仿宋" w:cs="仿宋"/>
          <w:sz w:val="28"/>
          <w:szCs w:val="28"/>
        </w:rPr>
      </w:pPr>
      <w:r>
        <w:rPr>
          <w:rFonts w:hint="eastAsia" w:ascii="仿宋" w:hAnsi="仿宋" w:eastAsia="仿宋" w:cs="仿宋"/>
          <w:sz w:val="28"/>
          <w:szCs w:val="28"/>
        </w:rPr>
        <w:t>1、供货：合同签订后30天内交货。</w:t>
      </w:r>
    </w:p>
    <w:p>
      <w:pPr>
        <w:spacing w:line="540" w:lineRule="exact"/>
        <w:ind w:left="562"/>
        <w:rPr>
          <w:rFonts w:ascii="仿宋" w:hAnsi="仿宋" w:eastAsia="仿宋" w:cs="仿宋"/>
          <w:sz w:val="28"/>
          <w:szCs w:val="28"/>
        </w:rPr>
      </w:pPr>
      <w:r>
        <w:rPr>
          <w:rFonts w:hint="eastAsia" w:ascii="仿宋" w:hAnsi="仿宋" w:eastAsia="仿宋" w:cs="仿宋"/>
          <w:sz w:val="28"/>
          <w:szCs w:val="28"/>
        </w:rPr>
        <w:t>2、供货量：与实际订单相符数量。</w:t>
      </w:r>
    </w:p>
    <w:p>
      <w:pPr>
        <w:spacing w:line="540" w:lineRule="exact"/>
        <w:ind w:left="562"/>
        <w:rPr>
          <w:rFonts w:ascii="仿宋" w:hAnsi="仿宋" w:eastAsia="仿宋" w:cs="仿宋"/>
          <w:sz w:val="28"/>
          <w:szCs w:val="28"/>
        </w:rPr>
      </w:pPr>
      <w:r>
        <w:rPr>
          <w:rFonts w:hint="eastAsia" w:ascii="仿宋" w:hAnsi="仿宋" w:eastAsia="仿宋" w:cs="仿宋"/>
          <w:sz w:val="28"/>
          <w:szCs w:val="28"/>
        </w:rPr>
        <w:t>3、售后服务：质量保修期12个月，免费换货期限不超过30天。</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4、交货地点、方式：供应商负责将符合要求的实物送至采购单位指定地点（送达指定地点之前发生的一切相关费用均由供应商承担），具体配送地点按实际订单确定。</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四、供应厂商资质</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在中华人民共和国境内(不含港、澳、台地区)注册，具有独立法人资格/具有独立承担民事责任的能力(提供营业执照或者事业单位法人证书、社会团体法人登记证书、其他组织登记证明文件的副本复印件加盖公章);</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2、具有良好的商业信誉，无不良信用记录。</w:t>
      </w:r>
    </w:p>
    <w:p>
      <w:pPr>
        <w:spacing w:line="54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五、货物质量标准</w:t>
      </w:r>
    </w:p>
    <w:p>
      <w:pPr>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提供的产品、型号、参数、数量等与合同相符，材料质量符合国家标准。</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六、交货地点</w:t>
      </w:r>
    </w:p>
    <w:p>
      <w:pPr>
        <w:spacing w:line="540" w:lineRule="exact"/>
        <w:ind w:left="559" w:leftChars="266"/>
        <w:jc w:val="left"/>
        <w:rPr>
          <w:rFonts w:ascii="仿宋" w:hAnsi="仿宋" w:eastAsia="仿宋" w:cs="仿宋"/>
          <w:sz w:val="28"/>
          <w:szCs w:val="28"/>
        </w:rPr>
      </w:pPr>
      <w:r>
        <w:rPr>
          <w:rFonts w:hint="eastAsia" w:ascii="仿宋" w:hAnsi="仿宋" w:eastAsia="仿宋" w:cs="仿宋"/>
          <w:sz w:val="28"/>
          <w:szCs w:val="28"/>
        </w:rPr>
        <w:t>杭州市西湖区三墩镇金蓬街3号。</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七、付款方式</w:t>
      </w:r>
    </w:p>
    <w:p>
      <w:pPr>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采购人收到货物，并收到成交人足额、合规的增值税专用发票后于30个工作日内支付实际所发生的金额。</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八、采购清单</w:t>
      </w:r>
    </w:p>
    <w:p>
      <w:pPr>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具体供货数量以实际采购数量为准，据实结算。</w:t>
      </w:r>
    </w:p>
    <w:tbl>
      <w:tblPr>
        <w:tblStyle w:val="6"/>
        <w:tblW w:w="8804" w:type="dxa"/>
        <w:tblInd w:w="93" w:type="dxa"/>
        <w:tblLayout w:type="fixed"/>
        <w:tblCellMar>
          <w:top w:w="0" w:type="dxa"/>
          <w:left w:w="108" w:type="dxa"/>
          <w:bottom w:w="0" w:type="dxa"/>
          <w:right w:w="108" w:type="dxa"/>
        </w:tblCellMar>
      </w:tblPr>
      <w:tblGrid>
        <w:gridCol w:w="589"/>
        <w:gridCol w:w="2261"/>
        <w:gridCol w:w="968"/>
        <w:gridCol w:w="1195"/>
        <w:gridCol w:w="814"/>
        <w:gridCol w:w="2977"/>
      </w:tblGrid>
      <w:tr>
        <w:tblPrEx>
          <w:tblCellMar>
            <w:top w:w="0" w:type="dxa"/>
            <w:left w:w="108" w:type="dxa"/>
            <w:bottom w:w="0" w:type="dxa"/>
            <w:right w:w="108" w:type="dxa"/>
          </w:tblCellMar>
        </w:tblPrEx>
        <w:trPr>
          <w:trHeight w:val="491" w:hRule="atLeast"/>
        </w:trPr>
        <w:tc>
          <w:tcPr>
            <w:tcW w:w="589" w:type="dxa"/>
            <w:tcBorders>
              <w:top w:val="single" w:color="000000"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项号</w:t>
            </w:r>
          </w:p>
        </w:tc>
        <w:tc>
          <w:tcPr>
            <w:tcW w:w="2261" w:type="dxa"/>
            <w:tcBorders>
              <w:top w:val="single" w:color="000000" w:sz="4" w:space="0"/>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名称</w:t>
            </w:r>
          </w:p>
        </w:tc>
        <w:tc>
          <w:tcPr>
            <w:tcW w:w="968"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规格</w:t>
            </w:r>
          </w:p>
        </w:tc>
        <w:tc>
          <w:tcPr>
            <w:tcW w:w="1195"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单位</w:t>
            </w:r>
          </w:p>
        </w:tc>
        <w:tc>
          <w:tcPr>
            <w:tcW w:w="814" w:type="dxa"/>
            <w:tcBorders>
              <w:top w:val="single" w:color="000000"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数量</w:t>
            </w:r>
          </w:p>
        </w:tc>
        <w:tc>
          <w:tcPr>
            <w:tcW w:w="2977" w:type="dxa"/>
            <w:tcBorders>
              <w:top w:val="single" w:color="000000"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国际及行业标准代号</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直路链式吊线器</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沪式</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150</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WX-02-21-42</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弯路链式吊线器</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沪式</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60</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CJJ/T72-2015</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吊耳铅丝</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40cm</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捆（10根）</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300</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CJ/T5020.1-1995</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吊耳铅丝</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50cm</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捆（10根）</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50</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CJ/T5020.1-1995</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电杆抱箍</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半径105cm</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bookmarkStart w:id="3" w:name="OLE_LINK4"/>
            <w:bookmarkStart w:id="4" w:name="OLE_LINK7"/>
            <w:bookmarkStart w:id="5" w:name="OLE_LINK3"/>
            <w:r>
              <w:rPr>
                <w:rFonts w:hint="eastAsia" w:ascii="宋体" w:hAnsi="宋体" w:cs="宋体"/>
                <w:kern w:val="0"/>
                <w:sz w:val="24"/>
              </w:rPr>
              <w:t>副</w:t>
            </w:r>
            <w:bookmarkEnd w:id="3"/>
            <w:bookmarkEnd w:id="4"/>
            <w:bookmarkEnd w:id="5"/>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GB560-65</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钢绞线</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7*2.8mm</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吨</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GB343-63</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捕捉器</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对</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GB/T32852.2</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直路上吊耳</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链式</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只</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100</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CJ/T3011-1993</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下吊耳</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链式</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只</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100</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CJ/T3011-1993</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长夹板</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300mm</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副</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XCB-102-35-300</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11</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长夹板</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600mm</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副</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XCB-102-35-600</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12</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钢排</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2m</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支</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50</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XCBZ46-69</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13</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小夹块</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沪式</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bookmarkStart w:id="6" w:name="OLE_LINK9"/>
            <w:bookmarkStart w:id="7" w:name="OLE_LINK8"/>
            <w:r>
              <w:rPr>
                <w:rFonts w:hint="eastAsia" w:ascii="宋体" w:hAnsi="宋体" w:cs="宋体"/>
                <w:kern w:val="0"/>
                <w:sz w:val="24"/>
              </w:rPr>
              <w:t>副</w:t>
            </w:r>
            <w:bookmarkEnd w:id="6"/>
            <w:bookmarkEnd w:id="7"/>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500</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XCB102-65-35</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14</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绝缘板</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60cm</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块　</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GB5132-2009</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绝缘板</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90cm</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块　</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GB5132-2009</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16</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铸铁砧</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9cm*16cm*4cm</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块</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2LB型</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17</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紧线器</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中型1.5T</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支</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JK-1500型</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18</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馈线三角尽头</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小型</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副</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沪Q/JB43-66</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19</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电缆端头电动油压钳</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500mm²电缆</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套</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EP-510F-D</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卸扣</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0.9mm</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bookmarkStart w:id="8" w:name="OLE_LINK10"/>
            <w:bookmarkStart w:id="9" w:name="OLE_LINK11"/>
            <w:r>
              <w:rPr>
                <w:rFonts w:hint="eastAsia" w:ascii="宋体" w:hAnsi="宋体" w:cs="宋体"/>
                <w:kern w:val="0"/>
                <w:sz w:val="24"/>
              </w:rPr>
              <w:t>副</w:t>
            </w:r>
            <w:bookmarkEnd w:id="8"/>
            <w:bookmarkEnd w:id="9"/>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100</w:t>
            </w:r>
          </w:p>
        </w:tc>
        <w:tc>
          <w:tcPr>
            <w:tcW w:w="2977"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GB559-65</w:t>
            </w:r>
          </w:p>
        </w:tc>
      </w:tr>
      <w:tr>
        <w:tblPrEx>
          <w:tblCellMar>
            <w:top w:w="0" w:type="dxa"/>
            <w:left w:w="108" w:type="dxa"/>
            <w:bottom w:w="0" w:type="dxa"/>
            <w:right w:w="108" w:type="dxa"/>
          </w:tblCellMar>
        </w:tblPrEx>
        <w:trPr>
          <w:trHeight w:val="435"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21</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平机螺丝</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1.8mm</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颗</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500</w:t>
            </w:r>
          </w:p>
        </w:tc>
        <w:tc>
          <w:tcPr>
            <w:tcW w:w="2977" w:type="dxa"/>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GB800-88-GB/T5267.1-2002</w:t>
            </w:r>
          </w:p>
        </w:tc>
      </w:tr>
      <w:tr>
        <w:tblPrEx>
          <w:tblCellMar>
            <w:top w:w="0" w:type="dxa"/>
            <w:left w:w="108" w:type="dxa"/>
            <w:bottom w:w="0" w:type="dxa"/>
            <w:right w:w="108" w:type="dxa"/>
          </w:tblCellMar>
        </w:tblPrEx>
        <w:trPr>
          <w:trHeight w:val="379"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2261"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平机螺丝</w:t>
            </w:r>
          </w:p>
        </w:tc>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1.6mm</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颗</w:t>
            </w:r>
          </w:p>
        </w:tc>
        <w:tc>
          <w:tcPr>
            <w:tcW w:w="814" w:type="dxa"/>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1000</w:t>
            </w:r>
          </w:p>
        </w:tc>
        <w:tc>
          <w:tcPr>
            <w:tcW w:w="2977" w:type="dxa"/>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GB800-88-GB/T5267.1-2002</w:t>
            </w:r>
          </w:p>
        </w:tc>
      </w:tr>
    </w:tbl>
    <w:p>
      <w:pPr>
        <w:pStyle w:val="3"/>
        <w:ind w:firstLine="210"/>
      </w:pPr>
    </w:p>
    <w:p/>
    <w:p>
      <w:pPr>
        <w:pStyle w:val="2"/>
      </w:pPr>
    </w:p>
    <w:p>
      <w:pPr>
        <w:pStyle w:val="3"/>
        <w:ind w:firstLine="210"/>
      </w:pPr>
    </w:p>
    <w:p/>
    <w:p>
      <w:pPr>
        <w:pStyle w:val="2"/>
      </w:pPr>
    </w:p>
    <w:p>
      <w:pPr>
        <w:pStyle w:val="3"/>
        <w:ind w:firstLine="210"/>
      </w:pPr>
    </w:p>
    <w:p/>
    <w:p>
      <w:pPr>
        <w:pStyle w:val="2"/>
      </w:pPr>
    </w:p>
    <w:p>
      <w:pPr>
        <w:pStyle w:val="3"/>
        <w:ind w:firstLine="210"/>
      </w:pPr>
    </w:p>
    <w:p/>
    <w:p>
      <w:pPr>
        <w:pStyle w:val="2"/>
      </w:pPr>
    </w:p>
    <w:p>
      <w:pPr>
        <w:pStyle w:val="3"/>
        <w:ind w:firstLine="210"/>
      </w:pPr>
    </w:p>
    <w:p/>
    <w:p>
      <w:pPr>
        <w:pStyle w:val="2"/>
      </w:pPr>
    </w:p>
    <w:p>
      <w:pPr>
        <w:pStyle w:val="3"/>
        <w:ind w:firstLine="210"/>
      </w:pPr>
    </w:p>
    <w:p/>
    <w:p>
      <w:pPr>
        <w:pStyle w:val="2"/>
      </w:pPr>
    </w:p>
    <w:p>
      <w:pPr>
        <w:pStyle w:val="3"/>
        <w:ind w:firstLine="210"/>
      </w:pPr>
    </w:p>
    <w:p/>
    <w:p>
      <w:pPr>
        <w:pStyle w:val="2"/>
      </w:pPr>
    </w:p>
    <w:p>
      <w:pPr>
        <w:tabs>
          <w:tab w:val="left" w:pos="1262"/>
        </w:tabs>
        <w:spacing w:line="520" w:lineRule="exact"/>
        <w:jc w:val="center"/>
        <w:rPr>
          <w:rFonts w:ascii="仿宋" w:hAnsi="仿宋" w:eastAsia="仿宋" w:cs="仿宋"/>
          <w:b/>
          <w:bCs/>
          <w:sz w:val="44"/>
          <w:szCs w:val="44"/>
        </w:rPr>
      </w:pPr>
    </w:p>
    <w:p>
      <w:pPr>
        <w:tabs>
          <w:tab w:val="left" w:pos="1262"/>
        </w:tabs>
        <w:spacing w:line="520" w:lineRule="exact"/>
        <w:jc w:val="center"/>
        <w:rPr>
          <w:rFonts w:ascii="仿宋" w:hAnsi="仿宋" w:eastAsia="仿宋" w:cs="仿宋"/>
          <w:sz w:val="44"/>
          <w:szCs w:val="44"/>
        </w:rPr>
      </w:pPr>
      <w:r>
        <w:rPr>
          <w:rFonts w:hint="eastAsia" w:ascii="仿宋" w:hAnsi="仿宋" w:eastAsia="仿宋" w:cs="仿宋"/>
          <w:b/>
          <w:bCs/>
          <w:sz w:val="44"/>
          <w:szCs w:val="44"/>
        </w:rPr>
        <w:t>报价函</w:t>
      </w:r>
    </w:p>
    <w:p>
      <w:pPr>
        <w:spacing w:line="520" w:lineRule="exact"/>
        <w:jc w:val="left"/>
        <w:rPr>
          <w:rFonts w:ascii="仿宋" w:hAnsi="仿宋" w:eastAsia="仿宋" w:cs="仿宋"/>
          <w:b/>
          <w:bCs/>
          <w:sz w:val="30"/>
          <w:szCs w:val="30"/>
        </w:rPr>
      </w:pPr>
    </w:p>
    <w:p>
      <w:pPr>
        <w:spacing w:line="520" w:lineRule="exact"/>
        <w:jc w:val="left"/>
        <w:rPr>
          <w:rFonts w:ascii="仿宋" w:hAnsi="仿宋" w:eastAsia="仿宋" w:cs="仿宋"/>
          <w:sz w:val="30"/>
          <w:szCs w:val="30"/>
        </w:rPr>
      </w:pPr>
      <w:r>
        <w:rPr>
          <w:rFonts w:hint="eastAsia" w:ascii="仿宋" w:hAnsi="仿宋" w:eastAsia="仿宋" w:cs="仿宋"/>
          <w:sz w:val="30"/>
          <w:szCs w:val="30"/>
        </w:rPr>
        <w:t>项目名称：</w:t>
      </w:r>
      <w:r>
        <w:rPr>
          <w:rFonts w:hint="eastAsia" w:ascii="仿宋" w:hAnsi="仿宋" w:eastAsia="仿宋" w:cs="仿宋"/>
          <w:sz w:val="30"/>
          <w:szCs w:val="30"/>
          <w:u w:val="single"/>
        </w:rPr>
        <w:t xml:space="preserve"> </w:t>
      </w:r>
      <w:r>
        <w:rPr>
          <w:rFonts w:hint="eastAsia" w:ascii="仿宋" w:hAnsi="仿宋" w:eastAsia="仿宋" w:cs="仿宋"/>
          <w:sz w:val="28"/>
          <w:szCs w:val="28"/>
          <w:u w:val="single"/>
        </w:rPr>
        <w:t xml:space="preserve">2025年电车线网材料采购 </w:t>
      </w:r>
      <w:r>
        <w:rPr>
          <w:rFonts w:hint="eastAsia" w:ascii="仿宋" w:hAnsi="仿宋" w:eastAsia="仿宋" w:cs="仿宋"/>
          <w:sz w:val="30"/>
          <w:szCs w:val="30"/>
          <w:u w:val="single"/>
        </w:rPr>
        <w:t xml:space="preserve">      </w:t>
      </w:r>
    </w:p>
    <w:p>
      <w:pPr>
        <w:spacing w:line="520" w:lineRule="exact"/>
        <w:jc w:val="left"/>
        <w:rPr>
          <w:rFonts w:ascii="仿宋" w:hAnsi="仿宋" w:eastAsia="仿宋" w:cs="仿宋"/>
          <w:sz w:val="30"/>
          <w:szCs w:val="30"/>
        </w:rPr>
      </w:pPr>
      <w:r>
        <w:rPr>
          <w:rFonts w:hint="eastAsia" w:ascii="仿宋" w:hAnsi="仿宋" w:eastAsia="仿宋" w:cs="仿宋"/>
          <w:sz w:val="30"/>
          <w:szCs w:val="30"/>
        </w:rPr>
        <w:t>报价单位（盖章）：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spacing w:line="520" w:lineRule="exact"/>
        <w:jc w:val="left"/>
        <w:rPr>
          <w:rFonts w:ascii="仿宋" w:hAnsi="仿宋" w:eastAsia="仿宋" w:cs="仿宋"/>
          <w:sz w:val="30"/>
          <w:szCs w:val="30"/>
        </w:rPr>
      </w:pPr>
      <w:r>
        <w:rPr>
          <w:rFonts w:hint="eastAsia" w:ascii="仿宋" w:hAnsi="仿宋" w:eastAsia="仿宋" w:cs="仿宋"/>
          <w:sz w:val="30"/>
          <w:szCs w:val="30"/>
        </w:rPr>
        <w:t>报价日期：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spacing w:line="520" w:lineRule="exact"/>
        <w:jc w:val="left"/>
        <w:rPr>
          <w:rFonts w:ascii="仿宋" w:hAnsi="仿宋" w:eastAsia="仿宋" w:cs="仿宋"/>
          <w:sz w:val="30"/>
          <w:szCs w:val="30"/>
          <w:u w:val="single"/>
        </w:rPr>
      </w:pPr>
      <w:r>
        <w:rPr>
          <w:rFonts w:hint="eastAsia" w:ascii="仿宋" w:hAnsi="仿宋" w:eastAsia="仿宋" w:cs="仿宋"/>
          <w:sz w:val="30"/>
          <w:szCs w:val="30"/>
        </w:rPr>
        <w:t>联系人:</w:t>
      </w:r>
      <w:r>
        <w:rPr>
          <w:rFonts w:hint="eastAsia" w:ascii="仿宋" w:hAnsi="仿宋" w:eastAsia="仿宋" w:cs="仿宋"/>
          <w:sz w:val="30"/>
          <w:szCs w:val="30"/>
          <w:u w:val="single"/>
        </w:rPr>
        <w:t xml:space="preserve">                  </w:t>
      </w: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1656"/>
        <w:gridCol w:w="1268"/>
        <w:gridCol w:w="984"/>
        <w:gridCol w:w="1094"/>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0" w:type="auto"/>
            <w:vAlign w:val="center"/>
          </w:tcPr>
          <w:p>
            <w:pPr>
              <w:widowControl/>
              <w:spacing w:line="520" w:lineRule="exact"/>
              <w:jc w:val="center"/>
              <w:rPr>
                <w:sz w:val="24"/>
              </w:rPr>
            </w:pPr>
            <w:r>
              <w:rPr>
                <w:rFonts w:hint="eastAsia" w:ascii="仿宋" w:hAnsi="仿宋" w:eastAsia="仿宋" w:cs="仿宋"/>
                <w:sz w:val="24"/>
              </w:rPr>
              <w:t>项目名称</w:t>
            </w:r>
          </w:p>
        </w:tc>
        <w:tc>
          <w:tcPr>
            <w:tcW w:w="0" w:type="auto"/>
            <w:vAlign w:val="center"/>
          </w:tcPr>
          <w:p>
            <w:pPr>
              <w:widowControl/>
              <w:spacing w:line="520" w:lineRule="exact"/>
              <w:jc w:val="center"/>
              <w:rPr>
                <w:sz w:val="24"/>
              </w:rPr>
            </w:pPr>
            <w:r>
              <w:rPr>
                <w:rFonts w:hint="eastAsia" w:ascii="仿宋" w:hAnsi="仿宋" w:eastAsia="仿宋" w:cs="仿宋"/>
                <w:sz w:val="24"/>
              </w:rPr>
              <w:t>规格</w:t>
            </w:r>
          </w:p>
        </w:tc>
        <w:tc>
          <w:tcPr>
            <w:tcW w:w="0" w:type="auto"/>
            <w:vAlign w:val="center"/>
          </w:tcPr>
          <w:p>
            <w:pPr>
              <w:widowControl/>
              <w:spacing w:line="520" w:lineRule="exact"/>
              <w:jc w:val="center"/>
              <w:rPr>
                <w:sz w:val="24"/>
              </w:rPr>
            </w:pPr>
            <w:r>
              <w:rPr>
                <w:rFonts w:hint="eastAsia" w:ascii="仿宋" w:hAnsi="仿宋" w:eastAsia="仿宋" w:cs="仿宋"/>
                <w:sz w:val="24"/>
              </w:rPr>
              <w:t>单位</w:t>
            </w:r>
          </w:p>
        </w:tc>
        <w:tc>
          <w:tcPr>
            <w:tcW w:w="0" w:type="auto"/>
            <w:vAlign w:val="center"/>
          </w:tcPr>
          <w:p>
            <w:pPr>
              <w:widowControl/>
              <w:spacing w:line="520" w:lineRule="exact"/>
              <w:jc w:val="center"/>
              <w:rPr>
                <w:sz w:val="24"/>
              </w:rPr>
            </w:pPr>
            <w:r>
              <w:rPr>
                <w:rFonts w:hint="eastAsia" w:ascii="仿宋" w:hAnsi="仿宋" w:eastAsia="仿宋" w:cs="仿宋"/>
                <w:sz w:val="24"/>
              </w:rPr>
              <w:t>含税单价</w:t>
            </w:r>
          </w:p>
        </w:tc>
        <w:tc>
          <w:tcPr>
            <w:tcW w:w="0" w:type="auto"/>
            <w:vAlign w:val="center"/>
          </w:tcPr>
          <w:p>
            <w:pPr>
              <w:widowControl/>
              <w:spacing w:line="520" w:lineRule="exact"/>
              <w:jc w:val="center"/>
              <w:rPr>
                <w:rFonts w:ascii="仿宋" w:hAnsi="仿宋" w:eastAsia="仿宋" w:cs="仿宋"/>
                <w:sz w:val="24"/>
              </w:rPr>
            </w:pPr>
            <w:r>
              <w:rPr>
                <w:rFonts w:hint="eastAsia" w:ascii="仿宋" w:hAnsi="仿宋" w:eastAsia="仿宋" w:cs="仿宋"/>
                <w:sz w:val="24"/>
              </w:rPr>
              <w:t>数量</w:t>
            </w:r>
          </w:p>
        </w:tc>
        <w:tc>
          <w:tcPr>
            <w:tcW w:w="0" w:type="auto"/>
            <w:vAlign w:val="center"/>
          </w:tcPr>
          <w:p>
            <w:pPr>
              <w:widowControl/>
              <w:spacing w:line="520" w:lineRule="exact"/>
              <w:jc w:val="center"/>
              <w:rPr>
                <w:rFonts w:ascii="仿宋" w:hAnsi="仿宋" w:eastAsia="仿宋" w:cs="仿宋"/>
                <w:sz w:val="24"/>
              </w:rPr>
            </w:pPr>
            <w:r>
              <w:rPr>
                <w:rFonts w:hint="eastAsia" w:ascii="仿宋" w:hAnsi="仿宋" w:eastAsia="仿宋" w:cs="仿宋"/>
                <w:sz w:val="24"/>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直路链式吊线器</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沪式</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套</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150</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弯路链式吊线器</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沪式</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套</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60</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吊耳铅丝</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40cm</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捆（10根）</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300</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吊耳铅丝</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50cm</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捆（10根）</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50</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电杆抱箍</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半径105cm</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副</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5</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钢绞线</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7*2.8mm</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吨</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3</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捕捉器</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　</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对</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3</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直路上吊耳</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链式</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只</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100</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下吊耳</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链式</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只</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100</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长夹板</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300mm</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副</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20</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长夹板</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600mm</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副</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20</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钢排</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2m</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支</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50</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小夹块</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沪式</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副</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500</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绝缘板</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60cm</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块　</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5</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绝缘板</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90cm</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块　</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2</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铸铁砧</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9cm*16cm*4cm</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块</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7</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紧线器</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中型1.5T</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支</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2</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馈线三角尽头</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小型</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副</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2</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电缆端头电动油压钳</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500mm²电缆</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套</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1</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卸扣</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0.9mm</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副</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100</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平机螺丝</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1.8mm</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颗</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500</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平机螺丝</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1.6mm</w:t>
            </w: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颗</w:t>
            </w:r>
          </w:p>
        </w:tc>
        <w:tc>
          <w:tcPr>
            <w:tcW w:w="0" w:type="auto"/>
            <w:vAlign w:val="center"/>
          </w:tcPr>
          <w:p>
            <w:pPr>
              <w:pStyle w:val="2"/>
              <w:spacing w:line="240" w:lineRule="atLeast"/>
              <w:jc w:val="center"/>
            </w:pPr>
          </w:p>
        </w:tc>
        <w:tc>
          <w:tcPr>
            <w:tcW w:w="0" w:type="auto"/>
            <w:shd w:val="clear" w:color="auto" w:fill="auto"/>
            <w:vAlign w:val="center"/>
          </w:tcPr>
          <w:p>
            <w:pPr>
              <w:widowControl/>
              <w:spacing w:line="240" w:lineRule="atLeast"/>
              <w:jc w:val="center"/>
              <w:rPr>
                <w:rFonts w:ascii="宋体" w:hAnsi="宋体" w:cs="宋体"/>
                <w:kern w:val="0"/>
                <w:sz w:val="24"/>
              </w:rPr>
            </w:pPr>
            <w:r>
              <w:rPr>
                <w:rFonts w:hint="eastAsia" w:ascii="宋体" w:hAnsi="宋体" w:cs="宋体"/>
                <w:kern w:val="0"/>
                <w:sz w:val="24"/>
              </w:rPr>
              <w:t>1000</w:t>
            </w:r>
          </w:p>
        </w:tc>
        <w:tc>
          <w:tcPr>
            <w:tcW w:w="0" w:type="auto"/>
            <w:vAlign w:val="center"/>
          </w:tcPr>
          <w:p>
            <w:pPr>
              <w:pStyle w:val="2"/>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0" w:type="auto"/>
            <w:gridSpan w:val="4"/>
            <w:vAlign w:val="center"/>
          </w:tcPr>
          <w:p>
            <w:pPr>
              <w:pStyle w:val="2"/>
              <w:jc w:val="center"/>
            </w:pPr>
            <w:r>
              <w:rPr>
                <w:rFonts w:hint="eastAsia" w:ascii="仿宋" w:hAnsi="仿宋" w:eastAsia="仿宋" w:cs="仿宋"/>
              </w:rPr>
              <w:t>含税报价合计金额</w:t>
            </w:r>
          </w:p>
        </w:tc>
        <w:tc>
          <w:tcPr>
            <w:tcW w:w="0" w:type="auto"/>
            <w:gridSpan w:val="2"/>
            <w:vAlign w:val="center"/>
          </w:tcPr>
          <w:p>
            <w:pPr>
              <w:pStyle w:val="2"/>
            </w:pPr>
            <w:r>
              <w:rPr>
                <w:rFonts w:hint="eastAsia" w:ascii="微软雅黑" w:hAnsi="微软雅黑" w:eastAsia="微软雅黑" w:cs="微软雅黑"/>
                <w:snapToGrid w:val="0"/>
                <w:color w:val="000000"/>
              </w:rPr>
              <w:t>小写：</w:t>
            </w:r>
            <w:r>
              <w:rPr>
                <w:rFonts w:hint="eastAsia" w:ascii="微软雅黑" w:hAnsi="微软雅黑" w:eastAsia="微软雅黑" w:cs="微软雅黑"/>
                <w:snapToGrid w:val="0"/>
                <w:color w:val="000000"/>
                <w:u w:val="single"/>
              </w:rPr>
              <w:t xml:space="preserve">                   </w:t>
            </w:r>
            <w:r>
              <w:rPr>
                <w:rFonts w:hint="eastAsia" w:ascii="微软雅黑" w:hAnsi="微软雅黑" w:eastAsia="微软雅黑" w:cs="微软雅黑"/>
                <w:snapToGrid w:val="0"/>
                <w:color w:val="000000"/>
                <w:u w:val="single"/>
              </w:rPr>
              <w:br w:type="textWrapping"/>
            </w:r>
            <w:r>
              <w:rPr>
                <w:rFonts w:hint="eastAsia" w:ascii="微软雅黑" w:hAnsi="微软雅黑" w:eastAsia="微软雅黑" w:cs="微软雅黑"/>
                <w:snapToGrid w:val="0"/>
                <w:color w:val="000000"/>
              </w:rPr>
              <w:t>大写：</w:t>
            </w:r>
            <w:r>
              <w:rPr>
                <w:rFonts w:hint="eastAsia" w:ascii="微软雅黑" w:hAnsi="微软雅黑" w:eastAsia="微软雅黑" w:cs="微软雅黑"/>
                <w:snapToGrid w:val="0"/>
                <w:color w:val="000000"/>
                <w:u w:val="single"/>
              </w:rPr>
              <w:t xml:space="preserve">                     </w:t>
            </w:r>
          </w:p>
        </w:tc>
      </w:tr>
    </w:tbl>
    <w:p>
      <w:pPr>
        <w:pStyle w:val="2"/>
        <w:autoSpaceDE/>
        <w:autoSpaceDN/>
        <w:adjustRightInd/>
        <w:spacing w:line="300" w:lineRule="exact"/>
      </w:pPr>
      <w:r>
        <w:rPr>
          <w:rFonts w:hint="eastAsia"/>
        </w:rPr>
        <w:t>（</w:t>
      </w:r>
      <w:r>
        <w:rPr>
          <w:rFonts w:hint="eastAsia" w:ascii="仿宋" w:hAnsi="仿宋" w:eastAsia="仿宋" w:cs="仿宋"/>
        </w:rPr>
        <w:t>备注：本次采购总金额不高于</w:t>
      </w:r>
      <w:r>
        <w:rPr>
          <w:rFonts w:hint="eastAsia" w:ascii="仿宋" w:hAnsi="仿宋" w:eastAsia="仿宋" w:cs="仿宋"/>
          <w:u w:val="single"/>
        </w:rPr>
        <w:t>9.5</w:t>
      </w:r>
      <w:r>
        <w:rPr>
          <w:rFonts w:hint="eastAsia" w:ascii="仿宋" w:hAnsi="仿宋" w:eastAsia="仿宋" w:cs="仿宋"/>
        </w:rPr>
        <w:t>元。</w:t>
      </w:r>
      <w:r>
        <w:rPr>
          <w:rFonts w:hint="eastAsia"/>
        </w:rPr>
        <w:t>）</w:t>
      </w:r>
    </w:p>
    <w:p>
      <w:pPr>
        <w:pStyle w:val="2"/>
        <w:autoSpaceDE/>
        <w:autoSpaceDN/>
        <w:adjustRightInd/>
        <w:spacing w:line="300" w:lineRule="exact"/>
        <w:rPr>
          <w:rFonts w:ascii="仿宋" w:hAnsi="仿宋" w:eastAsia="仿宋" w:cs="仿宋"/>
        </w:rPr>
      </w:pPr>
      <w:r>
        <w:rPr>
          <w:rFonts w:hint="eastAsia" w:ascii="仿宋" w:hAnsi="仿宋" w:eastAsia="仿宋" w:cs="仿宋"/>
        </w:rPr>
        <w:t>备注：1、报价函若有分页，加盖骑缝章。</w:t>
      </w:r>
    </w:p>
    <w:p>
      <w:pPr>
        <w:pStyle w:val="2"/>
        <w:autoSpaceDE/>
        <w:autoSpaceDN/>
        <w:adjustRightInd/>
        <w:spacing w:line="300" w:lineRule="exact"/>
        <w:ind w:firstLine="720" w:firstLineChars="300"/>
        <w:rPr>
          <w:rFonts w:ascii="仿宋" w:hAnsi="仿宋" w:eastAsia="仿宋" w:cs="仿宋"/>
        </w:rPr>
      </w:pPr>
      <w:r>
        <w:rPr>
          <w:rFonts w:hint="eastAsia" w:ascii="仿宋" w:hAnsi="仿宋" w:eastAsia="仿宋" w:cs="仿宋"/>
        </w:rPr>
        <w:t>2、报价函现场递交时须外包密封。</w:t>
      </w:r>
    </w:p>
    <w:p>
      <w:pPr>
        <w:pStyle w:val="2"/>
        <w:autoSpaceDE/>
        <w:autoSpaceDN/>
        <w:adjustRightInd/>
        <w:spacing w:line="300" w:lineRule="exact"/>
        <w:ind w:firstLine="720" w:firstLineChars="300"/>
        <w:rPr>
          <w:rFonts w:ascii="仿宋" w:hAnsi="仿宋" w:eastAsia="仿宋" w:cs="仿宋"/>
        </w:rPr>
      </w:pPr>
      <w:r>
        <w:rPr>
          <w:rFonts w:hint="eastAsia" w:ascii="仿宋" w:hAnsi="仿宋" w:eastAsia="仿宋" w:cs="仿宋"/>
        </w:rPr>
        <w:t>3、报价有效期 90天</w:t>
      </w:r>
    </w:p>
    <w:p>
      <w:pPr>
        <w:pStyle w:val="2"/>
        <w:autoSpaceDE/>
        <w:autoSpaceDN/>
        <w:adjustRightInd/>
        <w:spacing w:line="300" w:lineRule="exact"/>
        <w:ind w:firstLine="720" w:firstLineChars="300"/>
        <w:rPr>
          <w:rFonts w:ascii="仿宋" w:hAnsi="仿宋" w:eastAsia="仿宋" w:cs="仿宋"/>
        </w:rPr>
      </w:pPr>
      <w:r>
        <w:rPr>
          <w:rFonts w:hint="eastAsia" w:ascii="仿宋" w:hAnsi="仿宋" w:eastAsia="仿宋" w:cs="仿宋"/>
        </w:rPr>
        <w:t>4、报价要求货币为人民币，且报价应含税及完成本项目的一切相关费用；</w:t>
      </w:r>
    </w:p>
    <w:p>
      <w:pPr>
        <w:pStyle w:val="2"/>
        <w:autoSpaceDE/>
        <w:autoSpaceDN/>
        <w:adjustRightInd/>
        <w:spacing w:line="300" w:lineRule="exact"/>
        <w:ind w:firstLine="720" w:firstLineChars="300"/>
        <w:rPr>
          <w:rFonts w:ascii="仿宋" w:hAnsi="仿宋" w:eastAsia="仿宋" w:cs="仿宋"/>
        </w:rPr>
      </w:pPr>
      <w:r>
        <w:rPr>
          <w:rFonts w:hint="eastAsia" w:ascii="仿宋" w:hAnsi="仿宋" w:eastAsia="仿宋" w:cs="仿宋"/>
        </w:rPr>
        <w:t>5、报价出现总价金额与分项报价汇总金额不一致的，以总价为准，修改分项报价；大写金额和小写金额不一致的，以大写金额为准。</w:t>
      </w:r>
    </w:p>
    <w:p>
      <w:pPr>
        <w:pStyle w:val="2"/>
        <w:autoSpaceDE/>
        <w:autoSpaceDN/>
        <w:adjustRightInd/>
        <w:spacing w:line="300" w:lineRule="exact"/>
        <w:ind w:firstLine="720" w:firstLineChars="300"/>
        <w:rPr>
          <w:rFonts w:ascii="仿宋" w:hAnsi="仿宋" w:eastAsia="仿宋" w:cs="仿宋"/>
        </w:rPr>
      </w:pPr>
      <w:r>
        <w:rPr>
          <w:rFonts w:hint="eastAsia" w:ascii="仿宋" w:hAnsi="仿宋" w:eastAsia="仿宋" w:cs="仿宋"/>
        </w:rPr>
        <w:t>6、报价函内容不允许做任何变更，变更视为无效报价（格式可根据实际需求自行排版）。</w:t>
      </w:r>
    </w:p>
    <w:p>
      <w:pPr>
        <w:spacing w:beforeLines="100" w:line="520" w:lineRule="exact"/>
        <w:jc w:val="center"/>
        <w:rPr>
          <w:rFonts w:ascii="仿宋" w:hAnsi="仿宋" w:eastAsia="仿宋" w:cs="仿宋"/>
          <w:sz w:val="44"/>
          <w:szCs w:val="44"/>
        </w:rPr>
      </w:pPr>
      <w:bookmarkStart w:id="10" w:name="_GoBack"/>
      <w:bookmarkEnd w:id="10"/>
      <w:r>
        <w:rPr>
          <w:rFonts w:hint="eastAsia" w:ascii="仿宋" w:hAnsi="仿宋" w:eastAsia="仿宋" w:cs="仿宋"/>
          <w:sz w:val="44"/>
          <w:szCs w:val="44"/>
        </w:rPr>
        <w:t>企业营业执照（加盖公章）</w:t>
      </w:r>
    </w:p>
    <w:p>
      <w:pPr>
        <w:pStyle w:val="3"/>
        <w:ind w:firstLine="440"/>
        <w:rPr>
          <w:rFonts w:ascii="仿宋" w:hAnsi="仿宋" w:eastAsia="仿宋" w:cs="仿宋"/>
          <w:sz w:val="44"/>
          <w:szCs w:val="44"/>
        </w:rPr>
      </w:pPr>
    </w:p>
    <w:p>
      <w:pPr>
        <w:rPr>
          <w:rFonts w:ascii="仿宋" w:hAnsi="仿宋" w:eastAsia="仿宋" w:cs="仿宋"/>
          <w:sz w:val="44"/>
          <w:szCs w:val="44"/>
        </w:rPr>
      </w:pPr>
    </w:p>
    <w:p>
      <w:pPr>
        <w:pStyle w:val="2"/>
        <w:rPr>
          <w:rFonts w:ascii="仿宋" w:hAnsi="仿宋" w:eastAsia="仿宋" w:cs="仿宋"/>
          <w:sz w:val="44"/>
          <w:szCs w:val="44"/>
        </w:rPr>
      </w:pPr>
    </w:p>
    <w:p>
      <w:pPr>
        <w:pStyle w:val="3"/>
        <w:ind w:firstLine="440"/>
        <w:rPr>
          <w:rFonts w:ascii="仿宋" w:hAnsi="仿宋" w:eastAsia="仿宋" w:cs="仿宋"/>
          <w:sz w:val="44"/>
          <w:szCs w:val="44"/>
        </w:rPr>
      </w:pPr>
    </w:p>
    <w:p>
      <w:pPr>
        <w:rPr>
          <w:rFonts w:ascii="仿宋" w:hAnsi="仿宋" w:eastAsia="仿宋" w:cs="仿宋"/>
          <w:sz w:val="44"/>
          <w:szCs w:val="44"/>
        </w:rPr>
      </w:pPr>
    </w:p>
    <w:p>
      <w:pPr>
        <w:pStyle w:val="2"/>
        <w:rPr>
          <w:rFonts w:ascii="仿宋" w:hAnsi="仿宋" w:eastAsia="仿宋" w:cs="仿宋"/>
          <w:sz w:val="44"/>
          <w:szCs w:val="44"/>
        </w:rPr>
      </w:pPr>
    </w:p>
    <w:p>
      <w:pPr>
        <w:pStyle w:val="3"/>
        <w:ind w:firstLine="440"/>
        <w:rPr>
          <w:rFonts w:ascii="仿宋" w:hAnsi="仿宋" w:eastAsia="仿宋" w:cs="仿宋"/>
          <w:sz w:val="44"/>
          <w:szCs w:val="44"/>
        </w:rPr>
      </w:pPr>
    </w:p>
    <w:p>
      <w:pPr>
        <w:rPr>
          <w:rFonts w:ascii="仿宋" w:hAnsi="仿宋" w:eastAsia="仿宋" w:cs="仿宋"/>
          <w:sz w:val="44"/>
          <w:szCs w:val="44"/>
        </w:rPr>
      </w:pPr>
    </w:p>
    <w:p>
      <w:pPr>
        <w:pStyle w:val="2"/>
        <w:rPr>
          <w:rFonts w:ascii="仿宋" w:hAnsi="仿宋" w:eastAsia="仿宋" w:cs="仿宋"/>
          <w:sz w:val="44"/>
          <w:szCs w:val="44"/>
        </w:rPr>
      </w:pPr>
    </w:p>
    <w:p>
      <w:pPr>
        <w:pStyle w:val="3"/>
        <w:ind w:firstLine="440"/>
        <w:rPr>
          <w:rFonts w:ascii="仿宋" w:hAnsi="仿宋" w:eastAsia="仿宋" w:cs="仿宋"/>
          <w:sz w:val="44"/>
          <w:szCs w:val="44"/>
        </w:rPr>
      </w:pPr>
    </w:p>
    <w:p>
      <w:pPr>
        <w:rPr>
          <w:rFonts w:ascii="仿宋" w:hAnsi="仿宋" w:eastAsia="仿宋" w:cs="仿宋"/>
          <w:sz w:val="44"/>
          <w:szCs w:val="44"/>
        </w:rPr>
      </w:pPr>
    </w:p>
    <w:p>
      <w:pPr>
        <w:pStyle w:val="2"/>
        <w:rPr>
          <w:rFonts w:ascii="仿宋" w:hAnsi="仿宋" w:eastAsia="仿宋" w:cs="仿宋"/>
          <w:sz w:val="44"/>
          <w:szCs w:val="44"/>
        </w:rPr>
      </w:pPr>
    </w:p>
    <w:p>
      <w:pPr>
        <w:rPr>
          <w:rFonts w:ascii="仿宋" w:hAnsi="仿宋" w:eastAsia="仿宋" w:cs="仿宋"/>
          <w:sz w:val="44"/>
          <w:szCs w:val="44"/>
        </w:rPr>
      </w:pPr>
    </w:p>
    <w:p>
      <w:pPr>
        <w:pStyle w:val="2"/>
      </w:pPr>
    </w:p>
    <w:p>
      <w:pPr>
        <w:pStyle w:val="2"/>
        <w:rPr>
          <w:rFonts w:ascii="仿宋" w:hAnsi="仿宋" w:eastAsia="仿宋" w:cs="仿宋"/>
          <w:sz w:val="44"/>
          <w:szCs w:val="44"/>
        </w:rPr>
      </w:pPr>
    </w:p>
    <w:p>
      <w:pPr>
        <w:pStyle w:val="3"/>
        <w:ind w:firstLine="210"/>
      </w:pPr>
    </w:p>
    <w:p>
      <w:pPr>
        <w:spacing w:beforeLines="100"/>
        <w:rPr>
          <w:rFonts w:ascii="仿宋" w:hAnsi="仿宋" w:eastAsia="仿宋" w:cs="仿宋"/>
          <w:color w:val="000000"/>
          <w:kern w:val="0"/>
          <w:sz w:val="44"/>
          <w:szCs w:val="44"/>
        </w:rPr>
      </w:pPr>
    </w:p>
    <w:p>
      <w:pPr>
        <w:spacing w:beforeLines="100"/>
        <w:jc w:val="center"/>
        <w:rPr>
          <w:rFonts w:ascii="仿宋" w:hAnsi="仿宋" w:eastAsia="仿宋" w:cs="仿宋"/>
          <w:color w:val="000000"/>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kOWMyMmIwNDIwY2ViYTQxY2VhYzYzNmFhYzIxMTQifQ=="/>
    <w:docVar w:name="KSO_WPS_MARK_KEY" w:val="139f9a6e-60ae-4325-b660-d92fb400f4ea"/>
  </w:docVars>
  <w:rsids>
    <w:rsidRoot w:val="00B26B97"/>
    <w:rsid w:val="00265BC8"/>
    <w:rsid w:val="0047213E"/>
    <w:rsid w:val="008800D1"/>
    <w:rsid w:val="008C0056"/>
    <w:rsid w:val="00A5085D"/>
    <w:rsid w:val="00B26B97"/>
    <w:rsid w:val="00BD6F22"/>
    <w:rsid w:val="00C04613"/>
    <w:rsid w:val="00C93F60"/>
    <w:rsid w:val="00CF65E8"/>
    <w:rsid w:val="00D13108"/>
    <w:rsid w:val="00E0289F"/>
    <w:rsid w:val="00FD3F93"/>
    <w:rsid w:val="028C21E1"/>
    <w:rsid w:val="0302172E"/>
    <w:rsid w:val="04C62D3D"/>
    <w:rsid w:val="05183DF0"/>
    <w:rsid w:val="07B93C8A"/>
    <w:rsid w:val="08674270"/>
    <w:rsid w:val="0DAC5EBA"/>
    <w:rsid w:val="0E4B26B2"/>
    <w:rsid w:val="12C07820"/>
    <w:rsid w:val="132019BF"/>
    <w:rsid w:val="13CE5AEB"/>
    <w:rsid w:val="18EB198C"/>
    <w:rsid w:val="195912E0"/>
    <w:rsid w:val="1A5D1977"/>
    <w:rsid w:val="1C534DE0"/>
    <w:rsid w:val="1D0600A4"/>
    <w:rsid w:val="1DF83E91"/>
    <w:rsid w:val="1E7B6870"/>
    <w:rsid w:val="1F422D23"/>
    <w:rsid w:val="21843424"/>
    <w:rsid w:val="21AD4080"/>
    <w:rsid w:val="22A332E7"/>
    <w:rsid w:val="234E22E6"/>
    <w:rsid w:val="24A3267C"/>
    <w:rsid w:val="25A4045A"/>
    <w:rsid w:val="278F22A1"/>
    <w:rsid w:val="28CE60A4"/>
    <w:rsid w:val="29E25841"/>
    <w:rsid w:val="2BD95C2B"/>
    <w:rsid w:val="2D020066"/>
    <w:rsid w:val="2D8C1F00"/>
    <w:rsid w:val="2EEB3529"/>
    <w:rsid w:val="2FF624BE"/>
    <w:rsid w:val="30466CDD"/>
    <w:rsid w:val="31AE3516"/>
    <w:rsid w:val="320329AC"/>
    <w:rsid w:val="337162B5"/>
    <w:rsid w:val="34531721"/>
    <w:rsid w:val="352D3463"/>
    <w:rsid w:val="378B76CC"/>
    <w:rsid w:val="383A0780"/>
    <w:rsid w:val="3BFA0416"/>
    <w:rsid w:val="3F473205"/>
    <w:rsid w:val="41406E31"/>
    <w:rsid w:val="42DD5318"/>
    <w:rsid w:val="433B1755"/>
    <w:rsid w:val="435D2698"/>
    <w:rsid w:val="43753B4E"/>
    <w:rsid w:val="48335942"/>
    <w:rsid w:val="48914416"/>
    <w:rsid w:val="48BE0390"/>
    <w:rsid w:val="49044390"/>
    <w:rsid w:val="49574EB0"/>
    <w:rsid w:val="499F2B63"/>
    <w:rsid w:val="49AE2F2B"/>
    <w:rsid w:val="49CA7BE0"/>
    <w:rsid w:val="49E420CC"/>
    <w:rsid w:val="51703763"/>
    <w:rsid w:val="524E6DA0"/>
    <w:rsid w:val="52F83A10"/>
    <w:rsid w:val="537A21E1"/>
    <w:rsid w:val="566D0271"/>
    <w:rsid w:val="56A25A40"/>
    <w:rsid w:val="591C7D2C"/>
    <w:rsid w:val="597455CB"/>
    <w:rsid w:val="59812691"/>
    <w:rsid w:val="5EE52739"/>
    <w:rsid w:val="63D71B14"/>
    <w:rsid w:val="64976AE4"/>
    <w:rsid w:val="64C4628F"/>
    <w:rsid w:val="64E21EF7"/>
    <w:rsid w:val="66C4041B"/>
    <w:rsid w:val="671F5EB7"/>
    <w:rsid w:val="69272501"/>
    <w:rsid w:val="6E060CD4"/>
    <w:rsid w:val="6ED547AD"/>
    <w:rsid w:val="70C25BD4"/>
    <w:rsid w:val="70CB230C"/>
    <w:rsid w:val="718631F8"/>
    <w:rsid w:val="71F92EA9"/>
    <w:rsid w:val="73071100"/>
    <w:rsid w:val="739A261C"/>
    <w:rsid w:val="76036F7C"/>
    <w:rsid w:val="78E73E84"/>
    <w:rsid w:val="7CFE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spacing w:before="17"/>
      <w:ind w:left="117"/>
      <w:jc w:val="left"/>
    </w:pPr>
    <w:rPr>
      <w:rFonts w:ascii="宋体" w:cs="宋体"/>
      <w:kern w:val="0"/>
      <w:sz w:val="24"/>
    </w:rPr>
  </w:style>
  <w:style w:type="paragraph" w:styleId="3">
    <w:name w:val="Body Text First Indent"/>
    <w:basedOn w:val="2"/>
    <w:next w:val="1"/>
    <w:qFormat/>
    <w:uiPriority w:val="99"/>
    <w:pPr>
      <w:widowControl/>
      <w:ind w:firstLine="420" w:firstLineChars="100"/>
    </w:pPr>
    <w:rPr>
      <w:rFonts w:ascii="Times New Roman"/>
      <w:sz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rFonts w:ascii="Times New Roman" w:hAnsi="Times New Roman" w:eastAsia="宋体" w:cs="Times New Roman"/>
      <w:kern w:val="2"/>
      <w:sz w:val="18"/>
      <w:szCs w:val="18"/>
    </w:rPr>
  </w:style>
  <w:style w:type="character" w:customStyle="1" w:styleId="10">
    <w:name w:val="页脚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1971</Words>
  <Characters>2485</Characters>
  <Lines>23</Lines>
  <Paragraphs>6</Paragraphs>
  <TotalTime>0</TotalTime>
  <ScaleCrop>false</ScaleCrop>
  <LinksUpToDate>false</LinksUpToDate>
  <CharactersWithSpaces>2629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2024-09-14T02:16:00Z</dcterms:created>
  <dc:creator>Administrator</dc:creator>
  <cp:lastModifiedBy>磊</cp:lastModifiedBy>
  <cp:lastPrinted>2024-09-24T06:45:00Z</cp:lastPrinted>
  <dcterms:modified xsi:type="dcterms:W3CDTF">2025-08-29T05:41:06Z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BF8EDF79D5AD4B7580D9C22929CF34B3_13</vt:lpwstr>
  </property>
  <property fmtid="{D5CDD505-2E9C-101B-9397-08002B2CF9AE}" pid="4" name="KSOTemplateDocerSaveRecord">
    <vt:lpwstr>eyJoZGlkIjoiZTQwNjk3ZDdlNmQwOWE3OTA0NWVkYjdmZWIwN2FhNmYiLCJ1c2VySWQiOiI0NTExODY1NjIifQ==</vt:lpwstr>
  </property>
</Properties>
</file>