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A5EF3">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8"/>
          <w:szCs w:val="48"/>
          <w:highlight w:val="none"/>
        </w:rPr>
      </w:pPr>
      <w:r>
        <w:rPr>
          <w:rFonts w:hint="eastAsia" w:ascii="仿宋" w:hAnsi="仿宋" w:eastAsia="仿宋" w:cs="仿宋"/>
          <w:sz w:val="48"/>
          <w:szCs w:val="48"/>
          <w:highlight w:val="none"/>
        </w:rPr>
        <w:t>采购询价函</w:t>
      </w:r>
    </w:p>
    <w:p w14:paraId="27F87495">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eastAsia="zh-CN"/>
        </w:rPr>
        <w:t>计划</w:t>
      </w:r>
      <w:r>
        <w:rPr>
          <w:rFonts w:hint="eastAsia" w:ascii="仿宋" w:hAnsi="仿宋" w:eastAsia="仿宋" w:cs="仿宋"/>
          <w:sz w:val="28"/>
          <w:szCs w:val="28"/>
          <w:highlight w:val="none"/>
        </w:rPr>
        <w:t>采购</w:t>
      </w:r>
      <w:r>
        <w:rPr>
          <w:rFonts w:hint="eastAsia" w:ascii="仿宋" w:hAnsi="仿宋" w:eastAsia="仿宋" w:cs="仿宋"/>
          <w:sz w:val="28"/>
          <w:szCs w:val="28"/>
          <w:highlight w:val="none"/>
          <w:u w:val="single"/>
          <w:lang w:val="en-US" w:eastAsia="zh-CN"/>
        </w:rPr>
        <w:t>2025年二氧化碳灭火器采购</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u w:val="none"/>
          <w:lang w:val="en-US" w:eastAsia="zh-CN"/>
        </w:rPr>
        <w:t>，项目预算总价格上限为</w:t>
      </w:r>
      <w:r>
        <w:rPr>
          <w:rFonts w:hint="eastAsia" w:ascii="仿宋" w:hAnsi="仿宋" w:eastAsia="仿宋" w:cs="仿宋"/>
          <w:sz w:val="28"/>
          <w:szCs w:val="28"/>
          <w:highlight w:val="none"/>
          <w:u w:val="single"/>
          <w:lang w:val="en-US" w:eastAsia="zh-CN"/>
        </w:rPr>
        <w:t>1.173</w:t>
      </w:r>
      <w:r>
        <w:rPr>
          <w:rFonts w:hint="eastAsia" w:ascii="仿宋" w:hAnsi="仿宋" w:eastAsia="仿宋" w:cs="仿宋"/>
          <w:sz w:val="28"/>
          <w:szCs w:val="28"/>
          <w:highlight w:val="none"/>
          <w:u w:val="none"/>
          <w:lang w:val="en-US" w:eastAsia="zh-CN"/>
        </w:rPr>
        <w:t>万元，超过上限视为无效报价。</w:t>
      </w:r>
      <w:r>
        <w:rPr>
          <w:rFonts w:hint="eastAsia" w:ascii="仿宋" w:hAnsi="仿宋" w:eastAsia="仿宋" w:cs="仿宋"/>
          <w:sz w:val="28"/>
          <w:szCs w:val="28"/>
          <w:highlight w:val="none"/>
          <w:lang w:eastAsia="zh-CN"/>
        </w:rPr>
        <w:t>项目地址：</w:t>
      </w:r>
      <w:r>
        <w:rPr>
          <w:rFonts w:hint="eastAsia" w:ascii="仿宋" w:hAnsi="仿宋" w:eastAsia="仿宋" w:cs="仿宋"/>
          <w:sz w:val="28"/>
          <w:szCs w:val="28"/>
          <w:highlight w:val="none"/>
          <w:u w:val="single"/>
          <w:lang w:eastAsia="zh-CN"/>
        </w:rPr>
        <w:t>杭州市西湖区金蓬街</w:t>
      </w:r>
      <w:r>
        <w:rPr>
          <w:rFonts w:hint="eastAsia" w:ascii="仿宋" w:hAnsi="仿宋" w:eastAsia="仿宋" w:cs="仿宋"/>
          <w:sz w:val="28"/>
          <w:szCs w:val="28"/>
          <w:highlight w:val="none"/>
          <w:u w:val="single"/>
          <w:lang w:val="en-US" w:eastAsia="zh-CN"/>
        </w:rPr>
        <w:t>3号</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现向贵公司询价，请贵公司给出相应最优报价，报价应含</w:t>
      </w:r>
      <w:r>
        <w:rPr>
          <w:rFonts w:hint="eastAsia" w:ascii="仿宋" w:hAnsi="仿宋" w:eastAsia="仿宋" w:cs="仿宋"/>
          <w:sz w:val="28"/>
          <w:szCs w:val="28"/>
          <w:highlight w:val="none"/>
          <w:lang w:val="en-US" w:eastAsia="zh-CN"/>
        </w:rPr>
        <w:t>税</w:t>
      </w:r>
      <w:r>
        <w:rPr>
          <w:rFonts w:hint="eastAsia" w:ascii="仿宋" w:hAnsi="仿宋" w:eastAsia="仿宋" w:cs="仿宋"/>
          <w:sz w:val="28"/>
          <w:szCs w:val="28"/>
          <w:highlight w:val="none"/>
        </w:rPr>
        <w:t>及完成本项目的一切</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费用。具体需求如下</w:t>
      </w:r>
      <w:r>
        <w:rPr>
          <w:rFonts w:hint="eastAsia" w:ascii="仿宋" w:hAnsi="仿宋" w:eastAsia="仿宋" w:cs="仿宋"/>
          <w:sz w:val="28"/>
          <w:szCs w:val="28"/>
          <w:highlight w:val="none"/>
          <w:lang w:eastAsia="zh-CN"/>
        </w:rPr>
        <w:t>：</w:t>
      </w:r>
    </w:p>
    <w:tbl>
      <w:tblPr>
        <w:tblStyle w:val="5"/>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1683"/>
        <w:gridCol w:w="1817"/>
        <w:gridCol w:w="1667"/>
      </w:tblGrid>
      <w:tr w14:paraId="0A1D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53" w:type="dxa"/>
          </w:tcPr>
          <w:p w14:paraId="36635266">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项目名称</w:t>
            </w:r>
          </w:p>
        </w:tc>
        <w:tc>
          <w:tcPr>
            <w:tcW w:w="1683" w:type="dxa"/>
            <w:vAlign w:val="top"/>
          </w:tcPr>
          <w:p w14:paraId="65C9723B">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eastAsia="zh-CN"/>
              </w:rPr>
              <w:t>服务内容</w:t>
            </w:r>
          </w:p>
        </w:tc>
        <w:tc>
          <w:tcPr>
            <w:tcW w:w="1817" w:type="dxa"/>
            <w:vAlign w:val="top"/>
          </w:tcPr>
          <w:p w14:paraId="4834DFA1">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规格型号</w:t>
            </w:r>
          </w:p>
        </w:tc>
        <w:tc>
          <w:tcPr>
            <w:tcW w:w="1667" w:type="dxa"/>
            <w:vAlign w:val="top"/>
          </w:tcPr>
          <w:p w14:paraId="63179080">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预估数量</w:t>
            </w:r>
          </w:p>
        </w:tc>
      </w:tr>
      <w:tr w14:paraId="2F09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053" w:type="dxa"/>
            <w:shd w:val="clear" w:color="auto" w:fill="auto"/>
            <w:vAlign w:val="top"/>
          </w:tcPr>
          <w:p w14:paraId="501EF510">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2025年二氧化碳灭火器采购</w:t>
            </w:r>
          </w:p>
        </w:tc>
        <w:tc>
          <w:tcPr>
            <w:tcW w:w="1683" w:type="dxa"/>
            <w:shd w:val="clear" w:color="auto" w:fill="auto"/>
            <w:vAlign w:val="top"/>
          </w:tcPr>
          <w:p w14:paraId="457B68A2">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详见附件</w:t>
            </w:r>
          </w:p>
        </w:tc>
        <w:tc>
          <w:tcPr>
            <w:tcW w:w="1817" w:type="dxa"/>
            <w:shd w:val="clear" w:color="auto" w:fill="auto"/>
            <w:vAlign w:val="top"/>
          </w:tcPr>
          <w:p w14:paraId="46D5700B">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详见附件</w:t>
            </w:r>
          </w:p>
        </w:tc>
        <w:tc>
          <w:tcPr>
            <w:tcW w:w="1667" w:type="dxa"/>
            <w:shd w:val="clear" w:color="auto" w:fill="auto"/>
            <w:vAlign w:val="top"/>
          </w:tcPr>
          <w:p w14:paraId="360C407E">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详见附件</w:t>
            </w:r>
          </w:p>
        </w:tc>
      </w:tr>
    </w:tbl>
    <w:p w14:paraId="3BFDB8A2">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280" w:firstLineChars="10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（备注：表格格式可结合采购实际进行修改）</w:t>
      </w:r>
    </w:p>
    <w:p w14:paraId="5A443812">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请贵公司于</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u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u w:val="none"/>
          <w:lang w:val="en-US" w:eastAsia="zh-CN"/>
        </w:rPr>
        <w:t>日</w:t>
      </w:r>
      <w:r>
        <w:rPr>
          <w:rFonts w:hint="eastAsia" w:ascii="仿宋" w:hAnsi="仿宋" w:eastAsia="仿宋" w:cs="仿宋"/>
          <w:sz w:val="28"/>
          <w:szCs w:val="28"/>
          <w:highlight w:val="none"/>
          <w:u w:val="single"/>
          <w:lang w:val="en-US" w:eastAsia="zh-CN"/>
        </w:rPr>
        <w:t>16 ：00</w:t>
      </w:r>
      <w:r>
        <w:rPr>
          <w:rFonts w:hint="eastAsia" w:ascii="仿宋" w:hAnsi="仿宋" w:eastAsia="仿宋" w:cs="仿宋"/>
          <w:sz w:val="28"/>
          <w:szCs w:val="28"/>
          <w:highlight w:val="none"/>
        </w:rPr>
        <w:t>前以书面形式报价复函，纸质版原件</w:t>
      </w:r>
      <w:r>
        <w:rPr>
          <w:rFonts w:hint="eastAsia" w:ascii="仿宋" w:hAnsi="仿宋" w:eastAsia="仿宋" w:cs="仿宋"/>
          <w:sz w:val="28"/>
          <w:szCs w:val="28"/>
          <w:highlight w:val="none"/>
          <w:lang w:val="en-US" w:eastAsia="zh-CN"/>
        </w:rPr>
        <w:t>需加</w:t>
      </w:r>
      <w:r>
        <w:rPr>
          <w:rFonts w:hint="eastAsia" w:ascii="仿宋" w:hAnsi="仿宋" w:eastAsia="仿宋" w:cs="仿宋"/>
          <w:sz w:val="28"/>
          <w:szCs w:val="28"/>
          <w:highlight w:val="none"/>
        </w:rPr>
        <w:t>盖</w:t>
      </w:r>
      <w:r>
        <w:rPr>
          <w:rFonts w:hint="eastAsia" w:ascii="仿宋" w:hAnsi="仿宋" w:eastAsia="仿宋" w:cs="仿宋"/>
          <w:sz w:val="28"/>
          <w:szCs w:val="28"/>
          <w:highlight w:val="none"/>
          <w:lang w:val="en-US" w:eastAsia="zh-CN"/>
        </w:rPr>
        <w:t>公</w:t>
      </w:r>
      <w:r>
        <w:rPr>
          <w:rFonts w:hint="eastAsia" w:ascii="仿宋" w:hAnsi="仿宋" w:eastAsia="仿宋" w:cs="仿宋"/>
          <w:sz w:val="28"/>
          <w:szCs w:val="28"/>
          <w:highlight w:val="none"/>
        </w:rPr>
        <w:t>章</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密封递交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可采用现场方式或邮寄方式递交响应文件</w:t>
      </w:r>
      <w:r>
        <w:rPr>
          <w:rFonts w:hint="eastAsia" w:ascii="仿宋" w:hAnsi="仿宋" w:eastAsia="仿宋" w:cs="仿宋"/>
          <w:sz w:val="28"/>
          <w:szCs w:val="28"/>
          <w:highlight w:val="none"/>
          <w:lang w:eastAsia="zh-CN"/>
        </w:rPr>
        <w:t>。</w:t>
      </w:r>
    </w:p>
    <w:p w14:paraId="3C2AFF04">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1.现场递交方式：将响应文件递交至杭州市西湖区金蓬街3号电车分公司2楼应急管理科，联系人：王阳，联系电话：13757123606。现场递交时须提供供应商法定代表人（或其授权代表）的联系方式，并保证询价期间联系方式畅通。未提供上述资料的视为无效报价。</w:t>
      </w:r>
    </w:p>
    <w:p w14:paraId="3160EADC">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2.邮寄送达方式：供应商可以通过邮寄送达响应文件，送达地址：杭州市</w:t>
      </w:r>
      <w:r>
        <w:rPr>
          <w:rFonts w:hint="eastAsia" w:ascii="仿宋" w:hAnsi="仿宋" w:eastAsia="仿宋" w:cs="仿宋"/>
          <w:sz w:val="28"/>
          <w:szCs w:val="28"/>
          <w:highlight w:val="none"/>
          <w:u w:val="none"/>
          <w:lang w:val="en-US" w:eastAsia="zh-CN"/>
        </w:rPr>
        <w:t>西湖区金蓬街3号（电车分公司2楼应急管理科）</w:t>
      </w:r>
      <w:r>
        <w:rPr>
          <w:rFonts w:hint="eastAsia" w:ascii="仿宋" w:hAnsi="仿宋" w:eastAsia="仿宋" w:cs="仿宋"/>
          <w:sz w:val="28"/>
          <w:szCs w:val="28"/>
          <w:highlight w:val="none"/>
          <w:lang w:val="en-US" w:eastAsia="zh-CN"/>
        </w:rPr>
        <w:t>，联系人：王阳，联系电话：</w:t>
      </w:r>
      <w:r>
        <w:rPr>
          <w:rFonts w:hint="eastAsia" w:ascii="仿宋" w:hAnsi="仿宋" w:eastAsia="仿宋" w:cs="仿宋"/>
          <w:sz w:val="28"/>
          <w:szCs w:val="28"/>
          <w:highlight w:val="none"/>
          <w:u w:val="none"/>
          <w:lang w:val="en-US" w:eastAsia="zh-CN"/>
        </w:rPr>
        <w:t>13757123606</w:t>
      </w:r>
      <w:r>
        <w:rPr>
          <w:rFonts w:hint="eastAsia" w:ascii="仿宋" w:hAnsi="仿宋" w:eastAsia="仿宋" w:cs="仿宋"/>
          <w:sz w:val="28"/>
          <w:szCs w:val="28"/>
          <w:highlight w:val="none"/>
          <w:lang w:val="en-US" w:eastAsia="zh-CN"/>
        </w:rPr>
        <w:t>。各供应商邮寄须将快递单号发送至电子邮箱（158911969</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qq.com.cn），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到付件快递一律拒收。</w:t>
      </w:r>
    </w:p>
    <w:p w14:paraId="2BA3176C">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3.询价过程中有关澄清、说明或者补正，采购人将通过电子邮箱（158911969</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"mailto:gjcgzx@hzbus.com.cn"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@qq.com.cn</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）进行收发。</w:t>
      </w:r>
    </w:p>
    <w:p w14:paraId="5512CBD4">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4.其他说明：本项目不要求供应商人员必须到场参加现场开标。</w:t>
      </w:r>
    </w:p>
    <w:p w14:paraId="41ACB69F">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14:paraId="275BED6D">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14:paraId="07E11847">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杭州市公共交通集团有限公司</w:t>
      </w:r>
      <w:r>
        <w:rPr>
          <w:rFonts w:hint="eastAsia" w:ascii="仿宋" w:hAnsi="仿宋" w:eastAsia="仿宋" w:cs="仿宋"/>
          <w:sz w:val="28"/>
          <w:szCs w:val="28"/>
          <w:highlight w:val="none"/>
          <w:lang w:eastAsia="zh-CN"/>
        </w:rPr>
        <w:t>电车分公司</w:t>
      </w:r>
    </w:p>
    <w:p w14:paraId="7F7DC894">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bookmarkStart w:id="1" w:name="_GoBack"/>
      <w:bookmarkEnd w:id="1"/>
      <w:r>
        <w:rPr>
          <w:rFonts w:hint="eastAsia" w:ascii="仿宋" w:hAnsi="仿宋" w:eastAsia="仿宋" w:cs="仿宋"/>
          <w:sz w:val="28"/>
          <w:szCs w:val="28"/>
          <w:highlight w:val="none"/>
        </w:rPr>
        <w:t>日</w:t>
      </w:r>
    </w:p>
    <w:p w14:paraId="0F3F2107">
      <w:pPr>
        <w:rPr>
          <w:rFonts w:hint="eastAsia" w:ascii="仿宋" w:hAnsi="仿宋" w:eastAsia="仿宋" w:cs="仿宋"/>
          <w:sz w:val="28"/>
          <w:szCs w:val="28"/>
          <w:highlight w:val="none"/>
        </w:rPr>
      </w:pPr>
    </w:p>
    <w:p w14:paraId="70388D97">
      <w:pPr>
        <w:pStyle w:val="2"/>
        <w:rPr>
          <w:rFonts w:hint="eastAsia" w:ascii="仿宋" w:hAnsi="仿宋" w:eastAsia="仿宋" w:cs="仿宋"/>
          <w:sz w:val="28"/>
          <w:szCs w:val="28"/>
          <w:highlight w:val="none"/>
        </w:rPr>
      </w:pPr>
    </w:p>
    <w:p w14:paraId="5839142F">
      <w:pPr>
        <w:pStyle w:val="3"/>
        <w:rPr>
          <w:rFonts w:hint="eastAsia" w:ascii="仿宋" w:hAnsi="仿宋" w:eastAsia="仿宋" w:cs="仿宋"/>
          <w:sz w:val="28"/>
          <w:szCs w:val="28"/>
          <w:highlight w:val="none"/>
        </w:rPr>
      </w:pPr>
    </w:p>
    <w:p w14:paraId="0D940DA0"/>
    <w:p w14:paraId="0C4E42B7"/>
    <w:p w14:paraId="4CEA6656"/>
    <w:p w14:paraId="295620D5"/>
    <w:p w14:paraId="7B894F9B"/>
    <w:p w14:paraId="7BFB284F"/>
    <w:p w14:paraId="79EFF59A"/>
    <w:p w14:paraId="31C8FDD0"/>
    <w:p w14:paraId="69B13F67"/>
    <w:p w14:paraId="69C45C81"/>
    <w:p w14:paraId="474921EC"/>
    <w:p w14:paraId="71624BE3"/>
    <w:p w14:paraId="45DB70CC"/>
    <w:p w14:paraId="507C0D6A"/>
    <w:p w14:paraId="3A10D94C"/>
    <w:p w14:paraId="17A35C8D"/>
    <w:p w14:paraId="668F32F8"/>
    <w:p w14:paraId="5EF803F3"/>
    <w:p w14:paraId="638EA450">
      <w:pPr>
        <w:pStyle w:val="2"/>
      </w:pPr>
    </w:p>
    <w:p w14:paraId="3671238F">
      <w:pPr>
        <w:pStyle w:val="3"/>
      </w:pPr>
    </w:p>
    <w:p w14:paraId="6E2DDF24"/>
    <w:p w14:paraId="415B0441"/>
    <w:p w14:paraId="72158CC5"/>
    <w:p w14:paraId="6A4E631F">
      <w:pPr>
        <w:pStyle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w:t>
      </w:r>
    </w:p>
    <w:p w14:paraId="76C99500">
      <w:pPr>
        <w:spacing w:line="500" w:lineRule="exact"/>
        <w:jc w:val="center"/>
        <w:rPr>
          <w:rFonts w:hint="eastAsia" w:ascii="仿宋" w:hAnsi="仿宋" w:eastAsia="仿宋" w:cs="仿宋"/>
          <w:b/>
          <w:bCs/>
          <w:sz w:val="36"/>
          <w:szCs w:val="28"/>
          <w:lang w:val="en-US" w:eastAsia="zh-CN"/>
        </w:rPr>
      </w:pPr>
      <w:r>
        <w:rPr>
          <w:rFonts w:hint="eastAsia" w:ascii="仿宋" w:hAnsi="仿宋" w:eastAsia="仿宋" w:cs="仿宋"/>
          <w:b/>
          <w:bCs/>
          <w:sz w:val="36"/>
          <w:szCs w:val="28"/>
        </w:rPr>
        <w:t>杭州市公共交通集团有限公司</w:t>
      </w:r>
      <w:r>
        <w:rPr>
          <w:rFonts w:hint="eastAsia" w:ascii="仿宋" w:hAnsi="仿宋" w:eastAsia="仿宋" w:cs="仿宋"/>
          <w:b/>
          <w:bCs/>
          <w:sz w:val="36"/>
          <w:szCs w:val="28"/>
          <w:lang w:val="en-US" w:eastAsia="zh-CN"/>
        </w:rPr>
        <w:t>电车分公司</w:t>
      </w:r>
    </w:p>
    <w:p w14:paraId="54926680">
      <w:pPr>
        <w:spacing w:line="500" w:lineRule="exact"/>
        <w:jc w:val="center"/>
        <w:rPr>
          <w:rFonts w:hint="eastAsia" w:ascii="仿宋" w:hAnsi="仿宋" w:eastAsia="仿宋" w:cs="仿宋"/>
          <w:b/>
          <w:bCs/>
          <w:sz w:val="36"/>
          <w:szCs w:val="28"/>
        </w:rPr>
      </w:pPr>
      <w:r>
        <w:rPr>
          <w:rFonts w:hint="eastAsia" w:ascii="仿宋" w:hAnsi="仿宋" w:eastAsia="仿宋" w:cs="仿宋"/>
          <w:b/>
          <w:bCs/>
          <w:sz w:val="36"/>
          <w:szCs w:val="28"/>
        </w:rPr>
        <w:t>2025年</w:t>
      </w:r>
      <w:r>
        <w:rPr>
          <w:rFonts w:hint="eastAsia" w:ascii="仿宋" w:hAnsi="仿宋" w:eastAsia="仿宋" w:cs="仿宋"/>
          <w:b/>
          <w:bCs/>
          <w:sz w:val="36"/>
          <w:szCs w:val="28"/>
          <w:lang w:eastAsia="zh-CN"/>
        </w:rPr>
        <w:t>二氧化碳灭火器</w:t>
      </w:r>
      <w:r>
        <w:rPr>
          <w:rFonts w:hint="eastAsia" w:ascii="仿宋" w:hAnsi="仿宋" w:eastAsia="仿宋" w:cs="仿宋"/>
          <w:b/>
          <w:bCs/>
          <w:sz w:val="36"/>
          <w:szCs w:val="28"/>
        </w:rPr>
        <w:t>采购项目用户需求书</w:t>
      </w:r>
    </w:p>
    <w:p w14:paraId="7329BC6F">
      <w:pPr>
        <w:pStyle w:val="2"/>
        <w:rPr>
          <w:rFonts w:hint="eastAsia"/>
        </w:rPr>
      </w:pPr>
    </w:p>
    <w:p w14:paraId="6A41F3DB">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一、项目名称</w:t>
      </w:r>
    </w:p>
    <w:p w14:paraId="712105AD">
      <w:pPr>
        <w:spacing w:line="540" w:lineRule="exact"/>
        <w:ind w:firstLine="560" w:firstLineChars="200"/>
        <w:jc w:val="left"/>
        <w:rPr>
          <w:rFonts w:ascii="仿宋" w:hAnsi="仿宋" w:eastAsia="仿宋" w:cs="仿宋"/>
          <w:sz w:val="28"/>
          <w:szCs w:val="28"/>
        </w:rPr>
      </w:pPr>
      <w:bookmarkStart w:id="0" w:name="_Hlk132362926"/>
      <w:r>
        <w:rPr>
          <w:rFonts w:hint="eastAsia" w:ascii="仿宋" w:hAnsi="仿宋" w:eastAsia="仿宋" w:cs="仿宋"/>
          <w:sz w:val="28"/>
          <w:szCs w:val="28"/>
        </w:rPr>
        <w:t>杭州市公共交通集团有限公司电车分公司2025年</w:t>
      </w:r>
      <w:r>
        <w:rPr>
          <w:rFonts w:hint="eastAsia" w:ascii="仿宋" w:hAnsi="仿宋" w:eastAsia="仿宋" w:cs="仿宋"/>
          <w:sz w:val="28"/>
          <w:szCs w:val="28"/>
          <w:lang w:eastAsia="zh-CN"/>
        </w:rPr>
        <w:t>二氧化碳灭火器</w:t>
      </w:r>
      <w:r>
        <w:rPr>
          <w:rFonts w:hint="eastAsia" w:ascii="仿宋" w:hAnsi="仿宋" w:eastAsia="仿宋" w:cs="仿宋"/>
          <w:sz w:val="28"/>
          <w:szCs w:val="28"/>
        </w:rPr>
        <w:t>采购项目。</w:t>
      </w:r>
      <w:bookmarkEnd w:id="0"/>
    </w:p>
    <w:p w14:paraId="375D0E30">
      <w:pPr>
        <w:spacing w:line="54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二、项目情况</w:t>
      </w:r>
    </w:p>
    <w:p w14:paraId="6E128AEF">
      <w:pPr>
        <w:tabs>
          <w:tab w:val="left" w:pos="1262"/>
        </w:tabs>
        <w:spacing w:line="5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为</w:t>
      </w:r>
      <w:r>
        <w:rPr>
          <w:rFonts w:hint="eastAsia" w:ascii="仿宋" w:hAnsi="仿宋" w:eastAsia="仿宋" w:cs="仿宋"/>
          <w:sz w:val="28"/>
          <w:szCs w:val="28"/>
          <w:lang w:val="en-US" w:eastAsia="zh-CN"/>
        </w:rPr>
        <w:t>保障分公司安全生产工作需要</w:t>
      </w:r>
      <w:r>
        <w:rPr>
          <w:rFonts w:hint="eastAsia" w:ascii="仿宋" w:hAnsi="仿宋" w:eastAsia="仿宋" w:cs="仿宋"/>
          <w:sz w:val="28"/>
          <w:szCs w:val="28"/>
        </w:rPr>
        <w:t>，需通过公开询价的方式确定一家</w:t>
      </w:r>
      <w:r>
        <w:rPr>
          <w:rFonts w:hint="eastAsia" w:ascii="仿宋" w:hAnsi="仿宋" w:eastAsia="仿宋" w:cs="仿宋"/>
          <w:sz w:val="28"/>
          <w:szCs w:val="28"/>
          <w:lang w:eastAsia="zh-CN"/>
        </w:rPr>
        <w:t>灭火器</w:t>
      </w:r>
      <w:r>
        <w:rPr>
          <w:rFonts w:hint="eastAsia" w:ascii="仿宋" w:hAnsi="仿宋" w:eastAsia="仿宋" w:cs="仿宋"/>
          <w:sz w:val="28"/>
          <w:szCs w:val="28"/>
        </w:rPr>
        <w:t>供应商为</w:t>
      </w:r>
      <w:r>
        <w:rPr>
          <w:rFonts w:hint="eastAsia" w:ascii="仿宋" w:hAnsi="仿宋" w:eastAsia="仿宋" w:cs="仿宋"/>
          <w:sz w:val="28"/>
          <w:szCs w:val="28"/>
          <w:lang w:val="en-US" w:eastAsia="zh-CN"/>
        </w:rPr>
        <w:t>分公司二氧化碳灭火器</w:t>
      </w:r>
      <w:r>
        <w:rPr>
          <w:rFonts w:hint="eastAsia" w:ascii="仿宋" w:hAnsi="仿宋" w:eastAsia="仿宋" w:cs="仿宋"/>
          <w:sz w:val="28"/>
          <w:szCs w:val="28"/>
        </w:rPr>
        <w:t>供货。</w:t>
      </w:r>
    </w:p>
    <w:p w14:paraId="5014C8D2">
      <w:pPr>
        <w:pStyle w:val="2"/>
        <w:ind w:left="0" w:leftChars="0" w:firstLine="560" w:firstLineChars="200"/>
        <w:rPr>
          <w:rFonts w:hint="eastAsia" w:eastAsia="仿宋"/>
          <w:lang w:val="en-US" w:eastAsia="zh-CN"/>
        </w:rPr>
      </w:pPr>
      <w:r>
        <w:rPr>
          <w:rFonts w:hint="eastAsia" w:ascii="仿宋" w:hAnsi="仿宋" w:eastAsia="仿宋" w:cs="仿宋"/>
          <w:sz w:val="28"/>
          <w:szCs w:val="28"/>
          <w:lang w:val="en-US" w:eastAsia="zh-CN"/>
        </w:rPr>
        <w:t>2、项目预算</w:t>
      </w:r>
      <w:r>
        <w:rPr>
          <w:rFonts w:hint="eastAsia" w:ascii="仿宋" w:hAnsi="仿宋" w:eastAsia="仿宋" w:cs="仿宋"/>
          <w:sz w:val="28"/>
          <w:szCs w:val="28"/>
          <w:u w:val="single"/>
          <w:lang w:val="en-US" w:eastAsia="zh-CN"/>
        </w:rPr>
        <w:t>1.173</w:t>
      </w:r>
      <w:r>
        <w:rPr>
          <w:rFonts w:hint="eastAsia" w:ascii="仿宋" w:hAnsi="仿宋" w:eastAsia="仿宋" w:cs="仿宋"/>
          <w:sz w:val="28"/>
          <w:szCs w:val="28"/>
          <w:lang w:val="en-US" w:eastAsia="zh-CN"/>
        </w:rPr>
        <w:t>万元。</w:t>
      </w:r>
    </w:p>
    <w:p w14:paraId="6B40EF05">
      <w:pPr>
        <w:spacing w:line="54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三、服务</w:t>
      </w:r>
      <w:r>
        <w:rPr>
          <w:rFonts w:hint="eastAsia" w:ascii="仿宋" w:hAnsi="仿宋" w:eastAsia="仿宋" w:cs="仿宋"/>
          <w:b/>
          <w:bCs/>
          <w:sz w:val="28"/>
          <w:szCs w:val="28"/>
          <w:lang w:val="en-US" w:eastAsia="zh-CN"/>
        </w:rPr>
        <w:t>内容</w:t>
      </w:r>
    </w:p>
    <w:p w14:paraId="43AF25FC">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供货：合同签订后5天</w:t>
      </w:r>
      <w:r>
        <w:rPr>
          <w:rFonts w:hint="eastAsia" w:ascii="仿宋" w:hAnsi="仿宋" w:eastAsia="仿宋" w:cs="仿宋"/>
          <w:b w:val="0"/>
          <w:bCs w:val="0"/>
          <w:sz w:val="28"/>
          <w:szCs w:val="28"/>
          <w:lang w:val="en-US" w:eastAsia="zh-CN"/>
        </w:rPr>
        <w:t>内</w:t>
      </w:r>
      <w:r>
        <w:rPr>
          <w:rFonts w:hint="eastAsia" w:ascii="仿宋" w:hAnsi="仿宋" w:eastAsia="仿宋" w:cs="仿宋"/>
          <w:b w:val="0"/>
          <w:bCs w:val="0"/>
          <w:sz w:val="28"/>
          <w:szCs w:val="28"/>
        </w:rPr>
        <w:t>交货</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eastAsia="zh-CN"/>
        </w:rPr>
        <w:t>生产日期应为到达甲方指定地点当天</w:t>
      </w:r>
      <w:r>
        <w:rPr>
          <w:rFonts w:hint="eastAsia" w:ascii="仿宋" w:hAnsi="仿宋" w:eastAsia="仿宋" w:cs="仿宋"/>
          <w:b w:val="0"/>
          <w:bCs w:val="0"/>
          <w:sz w:val="28"/>
          <w:szCs w:val="28"/>
          <w:lang w:val="en-US" w:eastAsia="zh-CN"/>
        </w:rPr>
        <w:t>60</w:t>
      </w:r>
      <w:r>
        <w:rPr>
          <w:rFonts w:hint="eastAsia" w:ascii="仿宋" w:hAnsi="仿宋" w:eastAsia="仿宋" w:cs="仿宋"/>
          <w:b w:val="0"/>
          <w:bCs w:val="0"/>
          <w:sz w:val="28"/>
          <w:szCs w:val="28"/>
          <w:lang w:eastAsia="zh-CN"/>
        </w:rPr>
        <w:t>天内生产</w:t>
      </w:r>
      <w:r>
        <w:rPr>
          <w:rFonts w:hint="eastAsia" w:ascii="仿宋" w:hAnsi="仿宋" w:eastAsia="仿宋" w:cs="仿宋"/>
          <w:b w:val="0"/>
          <w:bCs w:val="0"/>
          <w:sz w:val="28"/>
          <w:szCs w:val="28"/>
        </w:rPr>
        <w:t>。</w:t>
      </w:r>
    </w:p>
    <w:p w14:paraId="3AC5D64E">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供货量：与</w:t>
      </w:r>
      <w:r>
        <w:rPr>
          <w:rFonts w:hint="eastAsia" w:ascii="仿宋" w:hAnsi="仿宋" w:eastAsia="仿宋" w:cs="仿宋"/>
          <w:b w:val="0"/>
          <w:bCs w:val="0"/>
          <w:sz w:val="28"/>
          <w:szCs w:val="28"/>
          <w:lang w:val="en-US" w:eastAsia="zh-CN"/>
        </w:rPr>
        <w:t>实际</w:t>
      </w:r>
      <w:r>
        <w:rPr>
          <w:rFonts w:hint="eastAsia" w:ascii="仿宋" w:hAnsi="仿宋" w:eastAsia="仿宋" w:cs="仿宋"/>
          <w:b w:val="0"/>
          <w:bCs w:val="0"/>
          <w:sz w:val="28"/>
          <w:szCs w:val="28"/>
        </w:rPr>
        <w:t>订单相符数量。</w:t>
      </w:r>
    </w:p>
    <w:p w14:paraId="62F0921C">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售后服务：</w:t>
      </w:r>
      <w:r>
        <w:rPr>
          <w:rFonts w:hint="eastAsia" w:ascii="仿宋" w:hAnsi="仿宋" w:eastAsia="仿宋" w:cs="仿宋"/>
          <w:b w:val="0"/>
          <w:bCs w:val="0"/>
          <w:sz w:val="28"/>
          <w:szCs w:val="28"/>
          <w:lang w:eastAsia="zh-CN"/>
        </w:rPr>
        <w:t>验收不合格产品</w:t>
      </w:r>
      <w:r>
        <w:rPr>
          <w:rFonts w:hint="eastAsia" w:ascii="仿宋" w:hAnsi="仿宋" w:eastAsia="仿宋" w:cs="仿宋"/>
          <w:b w:val="0"/>
          <w:bCs w:val="0"/>
          <w:sz w:val="28"/>
          <w:szCs w:val="28"/>
        </w:rPr>
        <w:t>换货期限不超过7天。</w:t>
      </w:r>
    </w:p>
    <w:p w14:paraId="48594830">
      <w:pPr>
        <w:spacing w:line="540" w:lineRule="exact"/>
        <w:ind w:left="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交货地点、方式：供应商负责将符合要求的实物送至采购单位指定地点（送达指定地点之前发生的一切相关费用均由供应商承担），具体配送地点</w:t>
      </w:r>
      <w:r>
        <w:rPr>
          <w:rFonts w:hint="eastAsia" w:ascii="仿宋" w:hAnsi="仿宋" w:eastAsia="仿宋" w:cs="仿宋"/>
          <w:b w:val="0"/>
          <w:bCs w:val="0"/>
          <w:sz w:val="28"/>
          <w:szCs w:val="28"/>
          <w:lang w:val="en-US" w:eastAsia="zh-CN"/>
        </w:rPr>
        <w:t>按实际订单确定</w:t>
      </w:r>
      <w:r>
        <w:rPr>
          <w:rFonts w:hint="eastAsia" w:ascii="仿宋" w:hAnsi="仿宋" w:eastAsia="仿宋" w:cs="仿宋"/>
          <w:b w:val="0"/>
          <w:bCs w:val="0"/>
          <w:sz w:val="28"/>
          <w:szCs w:val="28"/>
        </w:rPr>
        <w:t>。</w:t>
      </w:r>
    </w:p>
    <w:p w14:paraId="72DF5D37">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、供应厂商资质</w:t>
      </w:r>
    </w:p>
    <w:p w14:paraId="38E0331F">
      <w:pPr>
        <w:spacing w:line="540" w:lineRule="exact"/>
        <w:ind w:left="0" w:leftChars="0" w:firstLine="560" w:firstLineChars="200"/>
        <w:rPr>
          <w:rFonts w:hint="eastAsia"/>
        </w:rPr>
      </w:pPr>
      <w:r>
        <w:rPr>
          <w:rFonts w:hint="eastAsia" w:ascii="仿宋" w:hAnsi="仿宋" w:eastAsia="仿宋" w:cs="仿宋"/>
          <w:b w:val="0"/>
          <w:bCs w:val="0"/>
          <w:sz w:val="28"/>
          <w:szCs w:val="28"/>
        </w:rPr>
        <w:t>1、在中华人民共和国境内(不含港、澳、台地区)注册，具有独立法人资格/具有独立承担民事责任的能力(提供营业执照或者事业单位法人证书、社会团体法人登记证书、其他组织登记证明文件的副本复印件加盖公章);</w:t>
      </w:r>
    </w:p>
    <w:p w14:paraId="0C0FC889">
      <w:pPr>
        <w:spacing w:line="540" w:lineRule="exact"/>
        <w:ind w:left="0" w:leftChars="0"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2、具有良好的商业信誉，</w:t>
      </w:r>
      <w:r>
        <w:rPr>
          <w:rFonts w:hint="eastAsia" w:ascii="仿宋" w:hAnsi="仿宋" w:eastAsia="仿宋" w:cs="仿宋"/>
          <w:b w:val="0"/>
          <w:bCs w:val="0"/>
          <w:sz w:val="28"/>
          <w:szCs w:val="28"/>
          <w:lang w:val="en-US" w:eastAsia="zh-CN"/>
        </w:rPr>
        <w:t>无不良信用</w:t>
      </w:r>
      <w:r>
        <w:rPr>
          <w:rFonts w:hint="eastAsia" w:ascii="仿宋" w:hAnsi="仿宋" w:eastAsia="仿宋" w:cs="仿宋"/>
          <w:b w:val="0"/>
          <w:bCs w:val="0"/>
          <w:sz w:val="28"/>
          <w:szCs w:val="28"/>
        </w:rPr>
        <w:t>记录</w:t>
      </w:r>
      <w:r>
        <w:rPr>
          <w:rFonts w:hint="eastAsia" w:ascii="仿宋" w:hAnsi="仿宋" w:eastAsia="仿宋" w:cs="仿宋"/>
          <w:b w:val="0"/>
          <w:bCs w:val="0"/>
          <w:sz w:val="28"/>
          <w:szCs w:val="28"/>
          <w:lang w:eastAsia="zh-CN"/>
        </w:rPr>
        <w:t>。</w:t>
      </w:r>
    </w:p>
    <w:p w14:paraId="0D06575A">
      <w:pPr>
        <w:pStyle w:val="2"/>
        <w:ind w:left="0"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3、注册资本：在100万以上（含100万）；</w:t>
      </w:r>
    </w:p>
    <w:p w14:paraId="472A6605">
      <w:pPr>
        <w:spacing w:line="540" w:lineRule="exact"/>
        <w:ind w:left="0"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4、成立日期：5年以上（不含5年）；</w:t>
      </w:r>
    </w:p>
    <w:p w14:paraId="60692597">
      <w:pPr>
        <w:spacing w:line="540" w:lineRule="exact"/>
        <w:ind w:left="0" w:leftChars="0"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5、经营范围：需有消防器材相关生产经营许可</w:t>
      </w:r>
    </w:p>
    <w:p w14:paraId="72C3B476">
      <w:pPr>
        <w:spacing w:line="54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、货物质量标准</w:t>
      </w:r>
    </w:p>
    <w:p w14:paraId="75DA7E6A">
      <w:pPr>
        <w:spacing w:line="540" w:lineRule="exact"/>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提供的产品、型号、参数、数量等与合同相符，材料质量符合国家标准。</w:t>
      </w:r>
    </w:p>
    <w:p w14:paraId="18346FF6">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、交货地点</w:t>
      </w:r>
    </w:p>
    <w:p w14:paraId="173BFFDD">
      <w:pPr>
        <w:spacing w:line="540" w:lineRule="exact"/>
        <w:ind w:left="559" w:leftChars="266" w:firstLine="0" w:firstLineChars="0"/>
        <w:jc w:val="left"/>
        <w:rPr>
          <w:rFonts w:ascii="仿宋" w:hAnsi="仿宋" w:eastAsia="仿宋" w:cs="仿宋"/>
          <w:sz w:val="28"/>
          <w:szCs w:val="28"/>
        </w:rPr>
      </w:pPr>
      <w:r>
        <w:rPr>
          <w:rFonts w:hint="eastAsia" w:ascii="仿宋" w:hAnsi="仿宋" w:eastAsia="仿宋" w:cs="仿宋"/>
          <w:sz w:val="28"/>
          <w:szCs w:val="28"/>
          <w:highlight w:val="none"/>
          <w:lang w:val="en-US" w:eastAsia="zh-CN"/>
        </w:rPr>
        <w:t>杭州市西湖区三墩镇金蓬街3号。</w:t>
      </w:r>
    </w:p>
    <w:p w14:paraId="78F0E00C">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、付款方式</w:t>
      </w:r>
    </w:p>
    <w:p w14:paraId="17B1020A">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收到货物</w:t>
      </w:r>
      <w:r>
        <w:rPr>
          <w:rFonts w:hint="eastAsia" w:ascii="仿宋" w:hAnsi="仿宋" w:eastAsia="仿宋" w:cs="仿宋"/>
          <w:sz w:val="28"/>
          <w:szCs w:val="28"/>
        </w:rPr>
        <w:t>，并收到成交人足额、合规的增值税发票后于15个工作日内支付实际所发生的金额。</w:t>
      </w:r>
    </w:p>
    <w:p w14:paraId="174B0209">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采购清单</w:t>
      </w:r>
    </w:p>
    <w:p w14:paraId="506C6E3B">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具体供货数量以实际采购数量为准，据实结算。</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4096"/>
        <w:gridCol w:w="456"/>
        <w:gridCol w:w="811"/>
      </w:tblGrid>
      <w:tr w14:paraId="368D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 w:type="pct"/>
            <w:noWrap/>
            <w:vAlign w:val="center"/>
          </w:tcPr>
          <w:p w14:paraId="7E69E515">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2687" w:type="pct"/>
            <w:noWrap w:val="0"/>
            <w:vAlign w:val="center"/>
          </w:tcPr>
          <w:p w14:paraId="6F76927D">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规格型号要求</w:t>
            </w:r>
          </w:p>
        </w:tc>
        <w:tc>
          <w:tcPr>
            <w:tcW w:w="485" w:type="pct"/>
            <w:noWrap w:val="0"/>
            <w:vAlign w:val="center"/>
          </w:tcPr>
          <w:p w14:paraId="1023AE97">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c>
          <w:tcPr>
            <w:tcW w:w="825" w:type="pct"/>
            <w:noWrap w:val="0"/>
            <w:vAlign w:val="center"/>
          </w:tcPr>
          <w:p w14:paraId="705B17E7">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预估数量</w:t>
            </w:r>
          </w:p>
        </w:tc>
      </w:tr>
      <w:tr w14:paraId="5D14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01" w:type="pct"/>
            <w:noWrap/>
            <w:vAlign w:val="center"/>
          </w:tcPr>
          <w:p w14:paraId="46B048D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2025年二氧化碳灭火器采购</w:t>
            </w:r>
          </w:p>
        </w:tc>
        <w:tc>
          <w:tcPr>
            <w:tcW w:w="2687" w:type="pct"/>
            <w:noWrap w:val="0"/>
            <w:vAlign w:val="center"/>
          </w:tcPr>
          <w:p w14:paraId="587E8FD2">
            <w:pPr>
              <w:pStyle w:val="2"/>
              <w:rPr>
                <w:rFonts w:hint="default"/>
                <w:lang w:val="en-US" w:eastAsia="zh-CN"/>
              </w:rPr>
            </w:pPr>
            <w:r>
              <w:rPr>
                <w:rFonts w:hint="eastAsia" w:ascii="仿宋" w:hAnsi="仿宋" w:eastAsia="仿宋" w:cs="仿宋"/>
                <w:color w:val="auto"/>
                <w:sz w:val="24"/>
                <w:szCs w:val="24"/>
                <w:highlight w:val="none"/>
                <w:lang w:val="en-US" w:eastAsia="zh-CN"/>
              </w:rPr>
              <w:t>符合GB4351-2023国家标准、充装量3KG</w:t>
            </w:r>
          </w:p>
        </w:tc>
        <w:tc>
          <w:tcPr>
            <w:tcW w:w="485" w:type="pct"/>
            <w:noWrap w:val="0"/>
            <w:vAlign w:val="center"/>
          </w:tcPr>
          <w:p w14:paraId="13B385F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825" w:type="pct"/>
            <w:noWrap w:val="0"/>
            <w:vAlign w:val="center"/>
          </w:tcPr>
          <w:p w14:paraId="5A4DF51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w:t>
            </w:r>
          </w:p>
        </w:tc>
      </w:tr>
    </w:tbl>
    <w:p w14:paraId="0ECBBD11">
      <w:pPr>
        <w:pStyle w:val="3"/>
        <w:rPr>
          <w:rFonts w:hint="eastAsia"/>
          <w:lang w:val="en-US" w:eastAsia="zh-CN"/>
        </w:rPr>
      </w:pPr>
    </w:p>
    <w:p w14:paraId="14CB550F">
      <w:pPr>
        <w:rPr>
          <w:rFonts w:hint="eastAsia"/>
          <w:lang w:val="en-US" w:eastAsia="zh-CN"/>
        </w:rPr>
      </w:pPr>
    </w:p>
    <w:p w14:paraId="3828EBDD">
      <w:pPr>
        <w:pStyle w:val="2"/>
        <w:rPr>
          <w:rFonts w:hint="eastAsia"/>
          <w:lang w:val="en-US" w:eastAsia="zh-CN"/>
        </w:rPr>
      </w:pPr>
    </w:p>
    <w:p w14:paraId="786F240D">
      <w:pPr>
        <w:pStyle w:val="3"/>
        <w:rPr>
          <w:rFonts w:hint="eastAsia"/>
          <w:lang w:val="en-US" w:eastAsia="zh-CN"/>
        </w:rPr>
      </w:pPr>
    </w:p>
    <w:p w14:paraId="4F34E57F">
      <w:pPr>
        <w:rPr>
          <w:rFonts w:hint="eastAsia"/>
          <w:lang w:val="en-US" w:eastAsia="zh-CN"/>
        </w:rPr>
      </w:pPr>
    </w:p>
    <w:p w14:paraId="6AE7DAC2">
      <w:pPr>
        <w:pStyle w:val="2"/>
        <w:rPr>
          <w:rFonts w:hint="eastAsia"/>
          <w:lang w:val="en-US" w:eastAsia="zh-CN"/>
        </w:rPr>
      </w:pPr>
    </w:p>
    <w:p w14:paraId="53CEDC77">
      <w:pPr>
        <w:pStyle w:val="3"/>
        <w:rPr>
          <w:rFonts w:hint="eastAsia"/>
          <w:lang w:val="en-US" w:eastAsia="zh-CN"/>
        </w:rPr>
      </w:pPr>
    </w:p>
    <w:p w14:paraId="6383742A">
      <w:pPr>
        <w:rPr>
          <w:rFonts w:hint="eastAsia"/>
          <w:lang w:val="en-US" w:eastAsia="zh-CN"/>
        </w:rPr>
      </w:pPr>
    </w:p>
    <w:p w14:paraId="63EF1A06">
      <w:pPr>
        <w:pStyle w:val="2"/>
        <w:rPr>
          <w:rFonts w:hint="eastAsia"/>
          <w:lang w:val="en-US" w:eastAsia="zh-CN"/>
        </w:rPr>
      </w:pPr>
    </w:p>
    <w:p w14:paraId="7E0CC2B5">
      <w:pPr>
        <w:pStyle w:val="3"/>
        <w:rPr>
          <w:rFonts w:hint="eastAsia"/>
          <w:lang w:val="en-US" w:eastAsia="zh-CN"/>
        </w:rPr>
      </w:pPr>
    </w:p>
    <w:p w14:paraId="1E8140F5">
      <w:pPr>
        <w:rPr>
          <w:rFonts w:hint="eastAsia"/>
          <w:lang w:val="en-US" w:eastAsia="zh-CN"/>
        </w:rPr>
      </w:pPr>
    </w:p>
    <w:p w14:paraId="1B359C78">
      <w:pPr>
        <w:pStyle w:val="2"/>
        <w:rPr>
          <w:rFonts w:hint="eastAsia"/>
          <w:lang w:val="en-US" w:eastAsia="zh-CN"/>
        </w:rPr>
      </w:pPr>
    </w:p>
    <w:p w14:paraId="3DFEEC23">
      <w:pPr>
        <w:rPr>
          <w:rFonts w:hint="eastAsia"/>
          <w:lang w:val="en-US" w:eastAsia="zh-CN"/>
        </w:rPr>
      </w:pPr>
    </w:p>
    <w:p w14:paraId="1A0F8E82">
      <w:pPr>
        <w:pStyle w:val="2"/>
        <w:rPr>
          <w:rFonts w:hint="eastAsia"/>
          <w:lang w:val="en-US" w:eastAsia="zh-CN"/>
        </w:rPr>
      </w:pPr>
    </w:p>
    <w:p w14:paraId="7BC3C116">
      <w:pPr>
        <w:rPr>
          <w:rFonts w:hint="eastAsia"/>
          <w:lang w:val="en-US" w:eastAsia="zh-CN"/>
        </w:rPr>
      </w:pPr>
    </w:p>
    <w:p w14:paraId="07126A16">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4"/>
          <w:szCs w:val="44"/>
          <w:highlight w:val="none"/>
        </w:rPr>
      </w:pPr>
      <w:r>
        <w:rPr>
          <w:rFonts w:hint="eastAsia" w:ascii="仿宋" w:hAnsi="仿宋" w:eastAsia="仿宋" w:cs="仿宋"/>
          <w:b/>
          <w:bCs/>
          <w:sz w:val="44"/>
          <w:szCs w:val="44"/>
          <w:highlight w:val="none"/>
        </w:rPr>
        <w:t>报价函</w:t>
      </w:r>
    </w:p>
    <w:p w14:paraId="2303CDB8">
      <w:pPr>
        <w:keepNext w:val="0"/>
        <w:keepLines w:val="0"/>
        <w:pageBreakBefore w:val="0"/>
        <w:kinsoku/>
        <w:wordWrap/>
        <w:overflowPunct/>
        <w:topLinePunct w:val="0"/>
        <w:bidi w:val="0"/>
        <w:spacing w:line="520" w:lineRule="exact"/>
        <w:jc w:val="left"/>
        <w:textAlignment w:val="auto"/>
        <w:rPr>
          <w:rFonts w:hint="eastAsia" w:ascii="仿宋" w:hAnsi="仿宋" w:eastAsia="仿宋" w:cs="仿宋"/>
          <w:b/>
          <w:bCs/>
          <w:color w:val="auto"/>
          <w:sz w:val="30"/>
          <w:szCs w:val="30"/>
          <w:highlight w:val="none"/>
        </w:rPr>
      </w:pPr>
    </w:p>
    <w:p w14:paraId="6BE3EB9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rPr>
        <w:t>项目名称：</w:t>
      </w:r>
      <w:r>
        <w:rPr>
          <w:rFonts w:hint="eastAsia" w:ascii="仿宋" w:hAnsi="仿宋" w:eastAsia="仿宋" w:cs="仿宋"/>
          <w:b w:val="0"/>
          <w:bCs w:val="0"/>
          <w:color w:val="auto"/>
          <w:sz w:val="30"/>
          <w:szCs w:val="30"/>
          <w:highlight w:val="none"/>
          <w:u w:val="single"/>
          <w:lang w:val="en-US" w:eastAsia="zh-CN"/>
        </w:rPr>
        <w:t xml:space="preserve"> </w:t>
      </w:r>
      <w:r>
        <w:rPr>
          <w:rFonts w:hint="eastAsia" w:ascii="仿宋" w:hAnsi="仿宋" w:eastAsia="仿宋" w:cs="仿宋"/>
          <w:sz w:val="28"/>
          <w:szCs w:val="28"/>
          <w:highlight w:val="none"/>
          <w:u w:val="single"/>
          <w:lang w:val="en-US" w:eastAsia="zh-CN"/>
        </w:rPr>
        <w:t xml:space="preserve">2025年二氧化碳灭火器采购 </w:t>
      </w:r>
      <w:r>
        <w:rPr>
          <w:rFonts w:hint="eastAsia" w:ascii="仿宋" w:hAnsi="仿宋" w:eastAsia="仿宋" w:cs="仿宋"/>
          <w:b w:val="0"/>
          <w:bCs w:val="0"/>
          <w:color w:val="auto"/>
          <w:sz w:val="30"/>
          <w:szCs w:val="30"/>
          <w:highlight w:val="none"/>
          <w:u w:val="single"/>
          <w:lang w:val="en-US" w:eastAsia="zh-CN"/>
        </w:rPr>
        <w:t xml:space="preserve">      </w:t>
      </w:r>
    </w:p>
    <w:p w14:paraId="5381367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报价单位（盖章）：</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 xml:space="preserve">   </w:t>
      </w:r>
    </w:p>
    <w:p w14:paraId="4B24CF1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报价日期：</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年</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月</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日</w:t>
      </w:r>
    </w:p>
    <w:p w14:paraId="2ECA174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联系人:</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联系电话:</w:t>
      </w:r>
      <w:r>
        <w:rPr>
          <w:rFonts w:hint="eastAsia" w:ascii="仿宋" w:hAnsi="仿宋" w:eastAsia="仿宋" w:cs="仿宋"/>
          <w:b w:val="0"/>
          <w:bCs w:val="0"/>
          <w:color w:val="auto"/>
          <w:sz w:val="30"/>
          <w:szCs w:val="30"/>
          <w:highlight w:val="none"/>
          <w:u w:val="single"/>
        </w:rPr>
        <w:t xml:space="preserve">                </w:t>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554"/>
        <w:gridCol w:w="656"/>
        <w:gridCol w:w="1459"/>
        <w:gridCol w:w="1372"/>
        <w:gridCol w:w="1570"/>
      </w:tblGrid>
      <w:tr w14:paraId="2C05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29" w:type="pct"/>
            <w:noWrap w:val="0"/>
            <w:vAlign w:val="center"/>
          </w:tcPr>
          <w:p w14:paraId="762F527E">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rPr>
              <w:t>项目名称</w:t>
            </w:r>
          </w:p>
        </w:tc>
        <w:tc>
          <w:tcPr>
            <w:tcW w:w="1500" w:type="pct"/>
            <w:noWrap w:val="0"/>
            <w:vAlign w:val="center"/>
          </w:tcPr>
          <w:p w14:paraId="47FC0B24">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eastAsia="zh-CN"/>
              </w:rPr>
              <w:t>规格型号要求</w:t>
            </w:r>
          </w:p>
        </w:tc>
        <w:tc>
          <w:tcPr>
            <w:tcW w:w="385" w:type="pct"/>
            <w:noWrap w:val="0"/>
            <w:vAlign w:val="center"/>
          </w:tcPr>
          <w:p w14:paraId="545B65DE">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eastAsia="zh-CN"/>
              </w:rPr>
              <w:t>单位</w:t>
            </w:r>
          </w:p>
        </w:tc>
        <w:tc>
          <w:tcPr>
            <w:tcW w:w="855" w:type="pct"/>
            <w:noWrap w:val="0"/>
            <w:vAlign w:val="center"/>
          </w:tcPr>
          <w:p w14:paraId="2C7216BB">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lang w:eastAsia="zh-CN"/>
              </w:rPr>
              <w:t>单价</w:t>
            </w:r>
          </w:p>
        </w:tc>
        <w:tc>
          <w:tcPr>
            <w:tcW w:w="806" w:type="pct"/>
            <w:noWrap w:val="0"/>
            <w:vAlign w:val="center"/>
          </w:tcPr>
          <w:p w14:paraId="4B83C5A8">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预估数量</w:t>
            </w:r>
          </w:p>
        </w:tc>
        <w:tc>
          <w:tcPr>
            <w:tcW w:w="922" w:type="pct"/>
            <w:noWrap w:val="0"/>
            <w:vAlign w:val="center"/>
          </w:tcPr>
          <w:p w14:paraId="7BCBA230">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含税总价</w:t>
            </w:r>
          </w:p>
        </w:tc>
      </w:tr>
      <w:tr w14:paraId="7853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529" w:type="pct"/>
            <w:noWrap w:val="0"/>
            <w:vAlign w:val="center"/>
          </w:tcPr>
          <w:p w14:paraId="3130804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val="en-US" w:eastAsia="zh-CN"/>
              </w:rPr>
              <w:t>2025年二氧化碳灭火器采购</w:t>
            </w:r>
          </w:p>
        </w:tc>
        <w:tc>
          <w:tcPr>
            <w:tcW w:w="1500" w:type="pct"/>
            <w:noWrap w:val="0"/>
            <w:vAlign w:val="center"/>
          </w:tcPr>
          <w:p w14:paraId="739A514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 w:hAnsi="仿宋" w:eastAsia="仿宋" w:cs="仿宋"/>
                <w:color w:val="auto"/>
                <w:sz w:val="24"/>
                <w:szCs w:val="24"/>
                <w:highlight w:val="none"/>
                <w:lang w:val="en-US" w:eastAsia="zh-CN"/>
              </w:rPr>
              <w:t>符合GB4351-2023国家标准、充装量3KG</w:t>
            </w:r>
          </w:p>
        </w:tc>
        <w:tc>
          <w:tcPr>
            <w:tcW w:w="385" w:type="pct"/>
            <w:noWrap w:val="0"/>
            <w:vAlign w:val="center"/>
          </w:tcPr>
          <w:p w14:paraId="02F984F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 w:hAnsi="仿宋" w:eastAsia="仿宋" w:cs="仿宋"/>
                <w:color w:val="auto"/>
                <w:sz w:val="24"/>
                <w:szCs w:val="24"/>
                <w:highlight w:val="none"/>
                <w:lang w:val="en-US" w:eastAsia="zh-CN"/>
              </w:rPr>
              <w:t>瓶</w:t>
            </w:r>
          </w:p>
        </w:tc>
        <w:tc>
          <w:tcPr>
            <w:tcW w:w="855" w:type="pct"/>
            <w:noWrap w:val="0"/>
            <w:vAlign w:val="center"/>
          </w:tcPr>
          <w:p w14:paraId="313483E7">
            <w:pPr>
              <w:pStyle w:val="2"/>
              <w:jc w:val="center"/>
              <w:rPr>
                <w:rFonts w:hint="eastAsia"/>
                <w:sz w:val="24"/>
                <w:szCs w:val="24"/>
                <w:highlight w:val="none"/>
                <w:vertAlign w:val="baseline"/>
              </w:rPr>
            </w:pPr>
          </w:p>
        </w:tc>
        <w:tc>
          <w:tcPr>
            <w:tcW w:w="806" w:type="pct"/>
            <w:noWrap w:val="0"/>
            <w:vAlign w:val="center"/>
          </w:tcPr>
          <w:p w14:paraId="4AF078B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69</w:t>
            </w:r>
          </w:p>
        </w:tc>
        <w:tc>
          <w:tcPr>
            <w:tcW w:w="922" w:type="pct"/>
            <w:noWrap w:val="0"/>
            <w:vAlign w:val="center"/>
          </w:tcPr>
          <w:p w14:paraId="1C806B39">
            <w:pPr>
              <w:pStyle w:val="2"/>
              <w:jc w:val="center"/>
              <w:rPr>
                <w:rFonts w:hint="eastAsia"/>
                <w:sz w:val="24"/>
                <w:szCs w:val="24"/>
                <w:highlight w:val="none"/>
                <w:vertAlign w:val="baseline"/>
              </w:rPr>
            </w:pPr>
          </w:p>
        </w:tc>
      </w:tr>
      <w:tr w14:paraId="4344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271" w:type="pct"/>
            <w:gridSpan w:val="4"/>
            <w:noWrap w:val="0"/>
            <w:vAlign w:val="center"/>
          </w:tcPr>
          <w:p w14:paraId="76103C39">
            <w:pPr>
              <w:pStyle w:val="2"/>
              <w:jc w:val="center"/>
              <w:rPr>
                <w:rFonts w:hint="eastAsia" w:eastAsia="宋体"/>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含税报价合计金额</w:t>
            </w:r>
          </w:p>
        </w:tc>
        <w:tc>
          <w:tcPr>
            <w:tcW w:w="1728" w:type="pct"/>
            <w:gridSpan w:val="2"/>
            <w:noWrap w:val="0"/>
            <w:vAlign w:val="center"/>
          </w:tcPr>
          <w:p w14:paraId="55F1A5B9">
            <w:pPr>
              <w:pStyle w:val="2"/>
              <w:jc w:val="left"/>
              <w:rPr>
                <w:rFonts w:hint="eastAsia"/>
                <w:sz w:val="24"/>
                <w:szCs w:val="24"/>
                <w:highlight w:val="none"/>
                <w:vertAlign w:val="baseline"/>
              </w:rPr>
            </w:pPr>
            <w:r>
              <w:rPr>
                <w:rFonts w:hint="eastAsia" w:ascii="微软雅黑" w:hAnsi="微软雅黑" w:eastAsia="微软雅黑" w:cs="微软雅黑"/>
                <w:i w:val="0"/>
                <w:iCs w:val="0"/>
                <w:snapToGrid w:val="0"/>
                <w:color w:val="000000"/>
                <w:kern w:val="0"/>
                <w:sz w:val="24"/>
                <w:szCs w:val="24"/>
                <w:u w:val="none"/>
                <w:lang w:val="en-US" w:eastAsia="zh-CN" w:bidi="ar"/>
              </w:rPr>
              <w:t>小写：</w:t>
            </w:r>
            <w:r>
              <w:rPr>
                <w:rFonts w:hint="eastAsia" w:ascii="微软雅黑" w:hAnsi="微软雅黑" w:eastAsia="微软雅黑" w:cs="微软雅黑"/>
                <w:i w:val="0"/>
                <w:iCs w:val="0"/>
                <w:snapToGrid w:val="0"/>
                <w:color w:val="000000"/>
                <w:kern w:val="0"/>
                <w:sz w:val="24"/>
                <w:szCs w:val="24"/>
                <w:u w:val="single"/>
                <w:lang w:val="en-US" w:eastAsia="zh-CN" w:bidi="ar"/>
              </w:rPr>
              <w:t xml:space="preserve">                   </w:t>
            </w:r>
            <w:r>
              <w:rPr>
                <w:rFonts w:hint="eastAsia" w:ascii="微软雅黑" w:hAnsi="微软雅黑" w:eastAsia="微软雅黑" w:cs="微软雅黑"/>
                <w:i w:val="0"/>
                <w:iCs w:val="0"/>
                <w:snapToGrid w:val="0"/>
                <w:color w:val="000000"/>
                <w:kern w:val="0"/>
                <w:sz w:val="24"/>
                <w:szCs w:val="24"/>
                <w:u w:val="single"/>
                <w:lang w:val="en-US" w:eastAsia="zh-CN" w:bidi="ar"/>
              </w:rPr>
              <w:br w:type="textWrapping"/>
            </w:r>
            <w:r>
              <w:rPr>
                <w:rFonts w:hint="eastAsia" w:ascii="微软雅黑" w:hAnsi="微软雅黑" w:eastAsia="微软雅黑" w:cs="微软雅黑"/>
                <w:i w:val="0"/>
                <w:iCs w:val="0"/>
                <w:snapToGrid w:val="0"/>
                <w:color w:val="000000"/>
                <w:kern w:val="0"/>
                <w:sz w:val="24"/>
                <w:szCs w:val="24"/>
                <w:u w:val="none"/>
                <w:lang w:val="en-US" w:eastAsia="zh-CN" w:bidi="ar"/>
              </w:rPr>
              <w:t>大写：</w:t>
            </w:r>
            <w:r>
              <w:rPr>
                <w:rFonts w:hint="eastAsia" w:ascii="微软雅黑" w:hAnsi="微软雅黑" w:eastAsia="微软雅黑" w:cs="微软雅黑"/>
                <w:i w:val="0"/>
                <w:iCs w:val="0"/>
                <w:snapToGrid w:val="0"/>
                <w:color w:val="000000"/>
                <w:kern w:val="0"/>
                <w:sz w:val="24"/>
                <w:szCs w:val="24"/>
                <w:u w:val="single"/>
                <w:lang w:val="en-US" w:eastAsia="zh-CN" w:bidi="ar"/>
              </w:rPr>
              <w:t xml:space="preserve">                     </w:t>
            </w:r>
          </w:p>
        </w:tc>
      </w:tr>
    </w:tbl>
    <w:p w14:paraId="3ADC2607">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highlight w:val="none"/>
          <w:lang w:val="en-US" w:eastAsia="zh-CN"/>
        </w:rPr>
      </w:pPr>
      <w:r>
        <w:rPr>
          <w:rFonts w:hint="eastAsia"/>
          <w:sz w:val="24"/>
          <w:szCs w:val="24"/>
          <w:highlight w:val="none"/>
          <w:lang w:val="en-US" w:eastAsia="zh-CN"/>
        </w:rPr>
        <w:t>（</w:t>
      </w:r>
      <w:r>
        <w:rPr>
          <w:rFonts w:hint="eastAsia" w:ascii="仿宋" w:hAnsi="仿宋" w:eastAsia="仿宋" w:cs="仿宋"/>
          <w:sz w:val="24"/>
          <w:szCs w:val="24"/>
          <w:highlight w:val="none"/>
          <w:lang w:eastAsia="zh-CN"/>
        </w:rPr>
        <w:t>备注：本次采购总金额不高于</w:t>
      </w:r>
      <w:r>
        <w:rPr>
          <w:rFonts w:hint="eastAsia" w:ascii="仿宋" w:hAnsi="仿宋" w:eastAsia="仿宋" w:cs="仿宋"/>
          <w:sz w:val="24"/>
          <w:szCs w:val="24"/>
          <w:highlight w:val="none"/>
          <w:u w:val="single"/>
          <w:lang w:val="en-US" w:eastAsia="zh-CN"/>
        </w:rPr>
        <w:t>11730</w:t>
      </w:r>
      <w:r>
        <w:rPr>
          <w:rFonts w:hint="eastAsia" w:ascii="仿宋" w:hAnsi="仿宋" w:eastAsia="仿宋" w:cs="仿宋"/>
          <w:sz w:val="24"/>
          <w:szCs w:val="24"/>
          <w:highlight w:val="none"/>
          <w:lang w:val="en-US" w:eastAsia="zh-CN"/>
        </w:rPr>
        <w:t>元。</w:t>
      </w:r>
      <w:r>
        <w:rPr>
          <w:rFonts w:hint="eastAsia"/>
          <w:sz w:val="24"/>
          <w:szCs w:val="24"/>
          <w:highlight w:val="none"/>
          <w:lang w:val="en-US" w:eastAsia="zh-CN"/>
        </w:rPr>
        <w:t>）</w:t>
      </w:r>
    </w:p>
    <w:p w14:paraId="06C1654F">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备注：1、报价函若有分页，加盖骑缝章。</w:t>
      </w:r>
    </w:p>
    <w:p w14:paraId="697985A0">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2、报价函现场递交时须外包密封。</w:t>
      </w:r>
    </w:p>
    <w:p w14:paraId="74452B62">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3、报价有效期 90天</w:t>
      </w:r>
    </w:p>
    <w:p w14:paraId="016EC00C">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4、报价要求货币为人民币，且报价应含税及完成本项目的一切相关费用；</w:t>
      </w:r>
    </w:p>
    <w:p w14:paraId="401A67F8">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5、报价出现总价金额与分项报价汇总金额不一致的，以总价为准，修改分项报价；大写金额和小写金额不一致的，以大写金额为准。</w:t>
      </w:r>
    </w:p>
    <w:p w14:paraId="5B2927BF">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6、报价函内容不允许做任何变更，变更视为无效报价（格式可根据实际需求自行排版）。</w:t>
      </w:r>
    </w:p>
    <w:p w14:paraId="573E5B11">
      <w:pPr>
        <w:pStyle w:val="2"/>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ascii="仿宋" w:hAnsi="仿宋" w:eastAsia="仿宋" w:cs="仿宋"/>
          <w:sz w:val="24"/>
          <w:szCs w:val="24"/>
          <w:highlight w:val="none"/>
          <w:lang w:val="en-US" w:eastAsia="zh-CN"/>
        </w:rPr>
      </w:pPr>
    </w:p>
    <w:p w14:paraId="0E4DFD10">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highlight w:val="none"/>
          <w:lang w:val="en-US" w:eastAsia="zh-CN"/>
        </w:rPr>
      </w:pPr>
    </w:p>
    <w:p w14:paraId="5D3A1CD3">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highlight w:val="none"/>
          <w:lang w:val="en-US" w:eastAsia="zh-CN"/>
        </w:rPr>
      </w:pPr>
    </w:p>
    <w:p w14:paraId="02758A74">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highlight w:val="none"/>
          <w:lang w:val="en-US" w:eastAsia="zh-CN"/>
        </w:rPr>
      </w:pPr>
    </w:p>
    <w:p w14:paraId="1C5632AE">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highlight w:val="none"/>
          <w:lang w:val="en-US" w:eastAsia="zh-CN"/>
        </w:rPr>
      </w:pPr>
    </w:p>
    <w:p w14:paraId="675866B9">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企业营业执照（加盖公章）</w:t>
      </w:r>
    </w:p>
    <w:p w14:paraId="5FF7F595">
      <w:pPr>
        <w:pStyle w:val="3"/>
        <w:rPr>
          <w:rFonts w:hint="eastAsia" w:ascii="仿宋" w:hAnsi="仿宋" w:eastAsia="仿宋" w:cs="仿宋"/>
          <w:sz w:val="44"/>
          <w:szCs w:val="44"/>
          <w:highlight w:val="none"/>
          <w:lang w:val="en-US" w:eastAsia="zh-CN"/>
        </w:rPr>
      </w:pPr>
    </w:p>
    <w:p w14:paraId="787C6945">
      <w:pPr>
        <w:rPr>
          <w:rFonts w:hint="eastAsia" w:ascii="仿宋" w:hAnsi="仿宋" w:eastAsia="仿宋" w:cs="仿宋"/>
          <w:sz w:val="44"/>
          <w:szCs w:val="44"/>
          <w:highlight w:val="none"/>
          <w:lang w:val="en-US" w:eastAsia="zh-CN"/>
        </w:rPr>
      </w:pPr>
    </w:p>
    <w:p w14:paraId="39396769">
      <w:pPr>
        <w:pStyle w:val="2"/>
        <w:rPr>
          <w:rFonts w:hint="eastAsia" w:ascii="仿宋" w:hAnsi="仿宋" w:eastAsia="仿宋" w:cs="仿宋"/>
          <w:sz w:val="44"/>
          <w:szCs w:val="44"/>
          <w:highlight w:val="none"/>
          <w:lang w:val="en-US" w:eastAsia="zh-CN"/>
        </w:rPr>
      </w:pPr>
    </w:p>
    <w:p w14:paraId="5CBE18F9">
      <w:pPr>
        <w:pStyle w:val="3"/>
        <w:rPr>
          <w:rFonts w:hint="eastAsia" w:ascii="仿宋" w:hAnsi="仿宋" w:eastAsia="仿宋" w:cs="仿宋"/>
          <w:sz w:val="44"/>
          <w:szCs w:val="44"/>
          <w:highlight w:val="none"/>
          <w:lang w:val="en-US" w:eastAsia="zh-CN"/>
        </w:rPr>
      </w:pPr>
    </w:p>
    <w:p w14:paraId="66D753D6">
      <w:pPr>
        <w:rPr>
          <w:rFonts w:hint="eastAsia" w:ascii="仿宋" w:hAnsi="仿宋" w:eastAsia="仿宋" w:cs="仿宋"/>
          <w:sz w:val="44"/>
          <w:szCs w:val="44"/>
          <w:highlight w:val="none"/>
          <w:lang w:val="en-US" w:eastAsia="zh-CN"/>
        </w:rPr>
      </w:pPr>
    </w:p>
    <w:p w14:paraId="76F8F582">
      <w:pPr>
        <w:pStyle w:val="2"/>
        <w:rPr>
          <w:rFonts w:hint="eastAsia" w:ascii="仿宋" w:hAnsi="仿宋" w:eastAsia="仿宋" w:cs="仿宋"/>
          <w:sz w:val="44"/>
          <w:szCs w:val="44"/>
          <w:highlight w:val="none"/>
          <w:lang w:val="en-US" w:eastAsia="zh-CN"/>
        </w:rPr>
      </w:pPr>
    </w:p>
    <w:p w14:paraId="5FB3A094">
      <w:pPr>
        <w:pStyle w:val="3"/>
        <w:rPr>
          <w:rFonts w:hint="eastAsia" w:ascii="仿宋" w:hAnsi="仿宋" w:eastAsia="仿宋" w:cs="仿宋"/>
          <w:sz w:val="44"/>
          <w:szCs w:val="44"/>
          <w:highlight w:val="none"/>
          <w:lang w:val="en-US" w:eastAsia="zh-CN"/>
        </w:rPr>
      </w:pPr>
    </w:p>
    <w:p w14:paraId="3ABD1CA7">
      <w:pPr>
        <w:rPr>
          <w:rFonts w:hint="eastAsia" w:ascii="仿宋" w:hAnsi="仿宋" w:eastAsia="仿宋" w:cs="仿宋"/>
          <w:sz w:val="44"/>
          <w:szCs w:val="44"/>
          <w:highlight w:val="none"/>
          <w:lang w:val="en-US" w:eastAsia="zh-CN"/>
        </w:rPr>
      </w:pPr>
    </w:p>
    <w:p w14:paraId="57080353">
      <w:pPr>
        <w:pStyle w:val="2"/>
        <w:rPr>
          <w:rFonts w:hint="eastAsia" w:ascii="仿宋" w:hAnsi="仿宋" w:eastAsia="仿宋" w:cs="仿宋"/>
          <w:sz w:val="44"/>
          <w:szCs w:val="44"/>
          <w:highlight w:val="none"/>
          <w:lang w:val="en-US" w:eastAsia="zh-CN"/>
        </w:rPr>
      </w:pPr>
    </w:p>
    <w:p w14:paraId="7242B123">
      <w:pPr>
        <w:pStyle w:val="3"/>
        <w:rPr>
          <w:rFonts w:hint="eastAsia" w:ascii="仿宋" w:hAnsi="仿宋" w:eastAsia="仿宋" w:cs="仿宋"/>
          <w:sz w:val="44"/>
          <w:szCs w:val="44"/>
          <w:highlight w:val="none"/>
          <w:lang w:val="en-US" w:eastAsia="zh-CN"/>
        </w:rPr>
      </w:pPr>
    </w:p>
    <w:p w14:paraId="58E748D4">
      <w:pPr>
        <w:rPr>
          <w:rFonts w:hint="eastAsia" w:ascii="仿宋" w:hAnsi="仿宋" w:eastAsia="仿宋" w:cs="仿宋"/>
          <w:sz w:val="44"/>
          <w:szCs w:val="44"/>
          <w:highlight w:val="none"/>
          <w:lang w:val="en-US" w:eastAsia="zh-CN"/>
        </w:rPr>
      </w:pPr>
    </w:p>
    <w:p w14:paraId="2630B37F">
      <w:pPr>
        <w:pStyle w:val="2"/>
        <w:rPr>
          <w:rFonts w:hint="eastAsia" w:ascii="仿宋" w:hAnsi="仿宋" w:eastAsia="仿宋" w:cs="仿宋"/>
          <w:sz w:val="44"/>
          <w:szCs w:val="44"/>
          <w:highlight w:val="none"/>
          <w:lang w:val="en-US" w:eastAsia="zh-CN"/>
        </w:rPr>
      </w:pPr>
    </w:p>
    <w:p w14:paraId="0F2B1286">
      <w:pPr>
        <w:rPr>
          <w:rFonts w:hint="eastAsia" w:ascii="仿宋" w:hAnsi="仿宋" w:eastAsia="仿宋" w:cs="仿宋"/>
          <w:sz w:val="44"/>
          <w:szCs w:val="44"/>
          <w:highlight w:val="none"/>
          <w:lang w:val="en-US" w:eastAsia="zh-CN"/>
        </w:rPr>
      </w:pPr>
    </w:p>
    <w:p w14:paraId="4824EB91">
      <w:pPr>
        <w:pStyle w:val="2"/>
        <w:rPr>
          <w:rFonts w:hint="eastAsia"/>
          <w:highlight w:val="none"/>
          <w:lang w:val="en-US" w:eastAsia="zh-CN"/>
        </w:rPr>
      </w:pPr>
    </w:p>
    <w:p w14:paraId="6B2C4C10">
      <w:pPr>
        <w:pStyle w:val="2"/>
        <w:rPr>
          <w:rFonts w:hint="eastAsia" w:ascii="仿宋" w:hAnsi="仿宋" w:eastAsia="仿宋" w:cs="仿宋"/>
          <w:sz w:val="44"/>
          <w:szCs w:val="44"/>
          <w:highlight w:val="none"/>
          <w:lang w:val="en-US" w:eastAsia="zh-CN"/>
        </w:rPr>
      </w:pPr>
    </w:p>
    <w:p w14:paraId="0A9CF8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YTMwOWJiNjZhNTdiMmM1Mzc3NDc2M2E5YzVhZmYifQ=="/>
    <w:docVar w:name="KSO_WPS_MARK_KEY" w:val="139f9a6e-60ae-4325-b660-d92fb400f4ea"/>
  </w:docVars>
  <w:rsids>
    <w:rsidRoot w:val="00000000"/>
    <w:rsid w:val="00D348C5"/>
    <w:rsid w:val="0302172E"/>
    <w:rsid w:val="039508B5"/>
    <w:rsid w:val="039B3DC0"/>
    <w:rsid w:val="04C62D3D"/>
    <w:rsid w:val="05183DF0"/>
    <w:rsid w:val="058A03B9"/>
    <w:rsid w:val="07B93C8A"/>
    <w:rsid w:val="08674270"/>
    <w:rsid w:val="08F96128"/>
    <w:rsid w:val="0B011205"/>
    <w:rsid w:val="0E4B26B2"/>
    <w:rsid w:val="101C3B92"/>
    <w:rsid w:val="12C07820"/>
    <w:rsid w:val="132019BF"/>
    <w:rsid w:val="13CE5AEB"/>
    <w:rsid w:val="157306F8"/>
    <w:rsid w:val="18EB198C"/>
    <w:rsid w:val="195912E0"/>
    <w:rsid w:val="1A5D1977"/>
    <w:rsid w:val="1C534DE0"/>
    <w:rsid w:val="1D0600A4"/>
    <w:rsid w:val="1D1D0F4A"/>
    <w:rsid w:val="1DF83E91"/>
    <w:rsid w:val="1E7B6870"/>
    <w:rsid w:val="1F422D23"/>
    <w:rsid w:val="21843424"/>
    <w:rsid w:val="21993A30"/>
    <w:rsid w:val="21AD4080"/>
    <w:rsid w:val="22A332E7"/>
    <w:rsid w:val="234E22E6"/>
    <w:rsid w:val="249C4E4A"/>
    <w:rsid w:val="24A3267C"/>
    <w:rsid w:val="25A4045A"/>
    <w:rsid w:val="272A2BE1"/>
    <w:rsid w:val="278F22A1"/>
    <w:rsid w:val="28CE60A4"/>
    <w:rsid w:val="29E25841"/>
    <w:rsid w:val="2B6974FD"/>
    <w:rsid w:val="2BD95C2B"/>
    <w:rsid w:val="2C507B72"/>
    <w:rsid w:val="2CD81CF1"/>
    <w:rsid w:val="2D020066"/>
    <w:rsid w:val="2D8C1F00"/>
    <w:rsid w:val="2EEB3529"/>
    <w:rsid w:val="2FF624BE"/>
    <w:rsid w:val="30466CDD"/>
    <w:rsid w:val="31AE3516"/>
    <w:rsid w:val="320329AC"/>
    <w:rsid w:val="335F1E64"/>
    <w:rsid w:val="337162B5"/>
    <w:rsid w:val="34531721"/>
    <w:rsid w:val="352D3463"/>
    <w:rsid w:val="35D54660"/>
    <w:rsid w:val="36320C73"/>
    <w:rsid w:val="37460FD8"/>
    <w:rsid w:val="378B76CC"/>
    <w:rsid w:val="383A0780"/>
    <w:rsid w:val="395933F9"/>
    <w:rsid w:val="3B8F6B7F"/>
    <w:rsid w:val="3BFA0416"/>
    <w:rsid w:val="3CBB14B4"/>
    <w:rsid w:val="3F473205"/>
    <w:rsid w:val="3F854A01"/>
    <w:rsid w:val="41406E31"/>
    <w:rsid w:val="42DD5318"/>
    <w:rsid w:val="433B1755"/>
    <w:rsid w:val="435D2698"/>
    <w:rsid w:val="43620EF0"/>
    <w:rsid w:val="43753B4E"/>
    <w:rsid w:val="44190DD7"/>
    <w:rsid w:val="48335942"/>
    <w:rsid w:val="48914416"/>
    <w:rsid w:val="48BE0390"/>
    <w:rsid w:val="49044390"/>
    <w:rsid w:val="49574EB0"/>
    <w:rsid w:val="495C76C9"/>
    <w:rsid w:val="499F2B63"/>
    <w:rsid w:val="49AE2F2B"/>
    <w:rsid w:val="49CA7BE0"/>
    <w:rsid w:val="49D7003C"/>
    <w:rsid w:val="49E420CC"/>
    <w:rsid w:val="4D9A5B1B"/>
    <w:rsid w:val="513D15DF"/>
    <w:rsid w:val="51703763"/>
    <w:rsid w:val="524E6DA0"/>
    <w:rsid w:val="52F83A10"/>
    <w:rsid w:val="537A21E1"/>
    <w:rsid w:val="53964FD7"/>
    <w:rsid w:val="55452810"/>
    <w:rsid w:val="56591248"/>
    <w:rsid w:val="566D0271"/>
    <w:rsid w:val="56A25A40"/>
    <w:rsid w:val="56CD0D0F"/>
    <w:rsid w:val="591C7D2C"/>
    <w:rsid w:val="597455CB"/>
    <w:rsid w:val="59812691"/>
    <w:rsid w:val="5A5A322E"/>
    <w:rsid w:val="5EE52739"/>
    <w:rsid w:val="6381344A"/>
    <w:rsid w:val="641C32D6"/>
    <w:rsid w:val="64976AE4"/>
    <w:rsid w:val="64E21EF7"/>
    <w:rsid w:val="66320795"/>
    <w:rsid w:val="66C4041B"/>
    <w:rsid w:val="671F5EB7"/>
    <w:rsid w:val="67F2222E"/>
    <w:rsid w:val="68741EC4"/>
    <w:rsid w:val="68946690"/>
    <w:rsid w:val="69272501"/>
    <w:rsid w:val="6C2C1FFB"/>
    <w:rsid w:val="6DD813E6"/>
    <w:rsid w:val="6E060CD4"/>
    <w:rsid w:val="6ED547AD"/>
    <w:rsid w:val="6FDB5DF3"/>
    <w:rsid w:val="70C25BD4"/>
    <w:rsid w:val="70CB230C"/>
    <w:rsid w:val="712612F0"/>
    <w:rsid w:val="718631F8"/>
    <w:rsid w:val="71CC7EC5"/>
    <w:rsid w:val="71F92EA9"/>
    <w:rsid w:val="73071100"/>
    <w:rsid w:val="739A261C"/>
    <w:rsid w:val="740C0C71"/>
    <w:rsid w:val="741E2752"/>
    <w:rsid w:val="74636A83"/>
    <w:rsid w:val="78E73E84"/>
    <w:rsid w:val="7CFE5817"/>
    <w:rsid w:val="7E0D3F64"/>
    <w:rsid w:val="7EE051D4"/>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spacing w:before="17"/>
      <w:ind w:left="117"/>
      <w:jc w:val="left"/>
    </w:pPr>
    <w:rPr>
      <w:rFonts w:ascii="宋体" w:hAnsi="Times New Roman" w:eastAsia="宋体" w:cs="宋体"/>
      <w:kern w:val="0"/>
      <w:sz w:val="24"/>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1717</Words>
  <Characters>1855</Characters>
  <Lines>0</Lines>
  <Paragraphs>0</Paragraphs>
  <TotalTime>72</TotalTime>
  <ScaleCrop>false</ScaleCrop>
  <LinksUpToDate>false</LinksUpToDate>
  <CharactersWithSpaces>1984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2024-09-14T02:16:00Z</dcterms:created>
  <dc:creator>Administrator</dc:creator>
  <cp:lastModifiedBy>磊</cp:lastModifiedBy>
  <cp:lastPrinted>2024-09-24T06:45:00Z</cp:lastPrinted>
  <dcterms:modified xsi:type="dcterms:W3CDTF">2025-09-29T05:21:56Z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A6AA72F8B4FC4D2E9A855B8A62DFC9F5_12</vt:lpwstr>
  </property>
  <property fmtid="{D5CDD505-2E9C-101B-9397-08002B2CF9AE}" pid="4" name="KSOTemplateDocerSaveRecord">
    <vt:lpwstr>eyJoZGlkIjoiZGM0NmY1YmRhMDkxNGMzMDI0ODMzYTI1N2EwYmVjZTMiLCJ1c2VySWQiOiI2MDgwNDQ0NDcifQ==</vt:lpwstr>
  </property>
</Properties>
</file>