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58F4F">
      <w:pPr>
        <w:tabs>
          <w:tab w:val="left" w:pos="1262"/>
        </w:tabs>
        <w:spacing w:line="520" w:lineRule="exact"/>
        <w:jc w:val="center"/>
        <w:rPr>
          <w:rFonts w:hint="eastAsia" w:ascii="宋体" w:hAnsi="宋体" w:eastAsia="宋体" w:cs="宋体"/>
          <w:b w:val="0"/>
          <w:bCs w:val="0"/>
          <w:i w:val="0"/>
          <w:iCs w:val="0"/>
          <w:caps w:val="0"/>
          <w:color w:val="000000"/>
          <w:spacing w:val="0"/>
          <w:sz w:val="32"/>
          <w:szCs w:val="32"/>
          <w:lang w:val="en-US" w:eastAsia="zh-CN"/>
        </w:rPr>
      </w:pPr>
      <w:bookmarkStart w:id="2" w:name="_GoBack"/>
      <w:bookmarkEnd w:id="2"/>
      <w:r>
        <w:rPr>
          <w:rFonts w:hint="eastAsia" w:ascii="宋体" w:hAnsi="宋体" w:eastAsia="宋体" w:cs="宋体"/>
          <w:b w:val="0"/>
          <w:bCs w:val="0"/>
          <w:i w:val="0"/>
          <w:iCs w:val="0"/>
          <w:caps w:val="0"/>
          <w:color w:val="000000"/>
          <w:spacing w:val="0"/>
          <w:sz w:val="32"/>
          <w:szCs w:val="32"/>
          <w:lang w:val="en-US" w:eastAsia="zh-CN"/>
        </w:rPr>
        <w:t>杭州市公共交通集团有限公司修理分公司2025年建筑垃圾(装修垃圾)处置询价函</w:t>
      </w:r>
    </w:p>
    <w:p w14:paraId="74C3D5F4">
      <w:pPr>
        <w:keepNext w:val="0"/>
        <w:keepLines w:val="0"/>
        <w:pageBreakBefore w:val="0"/>
        <w:tabs>
          <w:tab w:val="left" w:pos="1262"/>
        </w:tabs>
        <w:kinsoku/>
        <w:wordWrap/>
        <w:overflowPunct/>
        <w:topLinePunct w:val="0"/>
        <w:autoSpaceDE/>
        <w:autoSpaceDN/>
        <w:bidi w:val="0"/>
        <w:adjustRightInd/>
        <w:snapToGrid/>
        <w:spacing w:after="156" w:afterLines="50" w:line="53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2025年建筑垃圾(装修垃圾)处置</w:t>
      </w:r>
      <w:r>
        <w:rPr>
          <w:rFonts w:hint="eastAsia" w:ascii="仿宋" w:hAnsi="仿宋" w:eastAsia="仿宋" w:cs="仿宋"/>
          <w:sz w:val="30"/>
          <w:szCs w:val="30"/>
          <w:u w:val="none"/>
        </w:rPr>
        <w:t>项目</w:t>
      </w:r>
      <w:r>
        <w:rPr>
          <w:rFonts w:hint="eastAsia" w:ascii="仿宋" w:hAnsi="仿宋" w:eastAsia="仿宋" w:cs="仿宋"/>
          <w:sz w:val="30"/>
          <w:szCs w:val="30"/>
        </w:rPr>
        <w:t>，</w:t>
      </w:r>
      <w:r>
        <w:rPr>
          <w:rFonts w:hint="eastAsia" w:ascii="仿宋" w:hAnsi="仿宋" w:eastAsia="仿宋" w:cs="仿宋"/>
          <w:sz w:val="30"/>
          <w:szCs w:val="30"/>
          <w:lang w:val="en-US" w:eastAsia="zh-CN"/>
        </w:rPr>
        <w:t>现</w:t>
      </w:r>
      <w:r>
        <w:rPr>
          <w:rFonts w:hint="eastAsia" w:ascii="仿宋" w:hAnsi="仿宋" w:eastAsia="仿宋" w:cs="仿宋"/>
          <w:sz w:val="30"/>
          <w:szCs w:val="30"/>
        </w:rPr>
        <w:t>向具有</w:t>
      </w:r>
      <w:r>
        <w:rPr>
          <w:rFonts w:hint="eastAsia" w:ascii="仿宋" w:hAnsi="仿宋" w:eastAsia="仿宋" w:cs="仿宋"/>
          <w:sz w:val="30"/>
          <w:szCs w:val="30"/>
          <w:u w:val="none"/>
          <w:lang w:val="en-US" w:eastAsia="zh-CN"/>
        </w:rPr>
        <w:t>垃圾清运</w:t>
      </w:r>
      <w:r>
        <w:rPr>
          <w:rFonts w:hint="eastAsia" w:ascii="仿宋" w:hAnsi="仿宋" w:eastAsia="仿宋" w:cs="仿宋"/>
          <w:sz w:val="30"/>
          <w:szCs w:val="30"/>
          <w:u w:val="none"/>
        </w:rPr>
        <w:t>资质和能力的商家公开询价，报价应含税及完成本</w:t>
      </w:r>
      <w:r>
        <w:rPr>
          <w:rFonts w:hint="eastAsia" w:ascii="仿宋" w:hAnsi="仿宋" w:eastAsia="仿宋" w:cs="仿宋"/>
          <w:sz w:val="30"/>
          <w:szCs w:val="30"/>
        </w:rPr>
        <w:t>项目的一切费用。具体需求如下：</w:t>
      </w:r>
    </w:p>
    <w:tbl>
      <w:tblPr>
        <w:tblStyle w:val="15"/>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580"/>
        <w:gridCol w:w="2160"/>
        <w:gridCol w:w="2228"/>
        <w:gridCol w:w="1872"/>
      </w:tblGrid>
      <w:tr w14:paraId="02CB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872" w:type="dxa"/>
            <w:noWrap/>
            <w:vAlign w:val="center"/>
          </w:tcPr>
          <w:p w14:paraId="4379BF95">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项目名称</w:t>
            </w:r>
          </w:p>
        </w:tc>
        <w:tc>
          <w:tcPr>
            <w:tcW w:w="1580" w:type="dxa"/>
            <w:noWrap/>
            <w:vAlign w:val="center"/>
          </w:tcPr>
          <w:p w14:paraId="5E5646E7">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服务地点</w:t>
            </w:r>
          </w:p>
        </w:tc>
        <w:tc>
          <w:tcPr>
            <w:tcW w:w="2160" w:type="dxa"/>
            <w:noWrap w:val="0"/>
            <w:vAlign w:val="center"/>
          </w:tcPr>
          <w:p w14:paraId="2F02F802">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数量</w:t>
            </w:r>
          </w:p>
        </w:tc>
        <w:tc>
          <w:tcPr>
            <w:tcW w:w="2228" w:type="dxa"/>
            <w:noWrap w:val="0"/>
            <w:vAlign w:val="center"/>
          </w:tcPr>
          <w:p w14:paraId="6BDA535B">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规格</w:t>
            </w:r>
          </w:p>
        </w:tc>
        <w:tc>
          <w:tcPr>
            <w:tcW w:w="1872" w:type="dxa"/>
            <w:noWrap w:val="0"/>
            <w:vAlign w:val="center"/>
          </w:tcPr>
          <w:p w14:paraId="7D2236A8">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服务期限</w:t>
            </w:r>
          </w:p>
        </w:tc>
      </w:tr>
      <w:tr w14:paraId="2A60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872" w:type="dxa"/>
            <w:noWrap/>
            <w:vAlign w:val="center"/>
          </w:tcPr>
          <w:p w14:paraId="00346E05">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ascii="仿宋" w:hAnsi="仿宋" w:eastAsia="仿宋" w:cs="仿宋"/>
                <w:color w:val="auto"/>
                <w:sz w:val="30"/>
                <w:szCs w:val="30"/>
              </w:rPr>
            </w:pPr>
            <w:r>
              <w:rPr>
                <w:rFonts w:hint="eastAsia" w:ascii="仿宋" w:hAnsi="仿宋" w:eastAsia="仿宋" w:cs="仿宋"/>
                <w:color w:val="auto"/>
                <w:sz w:val="30"/>
                <w:szCs w:val="30"/>
              </w:rPr>
              <w:t xml:space="preserve"> </w:t>
            </w:r>
            <w:r>
              <w:rPr>
                <w:rFonts w:hint="eastAsia" w:ascii="仿宋" w:hAnsi="仿宋" w:eastAsia="仿宋" w:cs="仿宋"/>
                <w:color w:val="auto"/>
              </w:rPr>
              <w:t>2025年建筑垃圾(装修垃圾)处置</w:t>
            </w:r>
          </w:p>
        </w:tc>
        <w:tc>
          <w:tcPr>
            <w:tcW w:w="1580" w:type="dxa"/>
            <w:noWrap/>
            <w:vAlign w:val="center"/>
          </w:tcPr>
          <w:p w14:paraId="67F01E8B">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eastAsia"/>
              </w:rPr>
            </w:pPr>
            <w:r>
              <w:rPr>
                <w:rFonts w:hint="eastAsia" w:ascii="仿宋" w:hAnsi="仿宋" w:eastAsia="仿宋" w:cs="仿宋"/>
                <w:color w:val="auto"/>
                <w:sz w:val="30"/>
                <w:szCs w:val="30"/>
              </w:rPr>
              <w:t>详见附件</w:t>
            </w:r>
          </w:p>
        </w:tc>
        <w:tc>
          <w:tcPr>
            <w:tcW w:w="2160" w:type="dxa"/>
            <w:noWrap w:val="0"/>
            <w:vAlign w:val="center"/>
          </w:tcPr>
          <w:p w14:paraId="69904F05">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详见附件</w:t>
            </w:r>
          </w:p>
        </w:tc>
        <w:tc>
          <w:tcPr>
            <w:tcW w:w="2228" w:type="dxa"/>
            <w:noWrap w:val="0"/>
            <w:vAlign w:val="center"/>
          </w:tcPr>
          <w:p w14:paraId="2C1B94A8">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详见附件</w:t>
            </w:r>
          </w:p>
        </w:tc>
        <w:tc>
          <w:tcPr>
            <w:tcW w:w="1872" w:type="dxa"/>
            <w:noWrap w:val="0"/>
            <w:vAlign w:val="center"/>
          </w:tcPr>
          <w:p w14:paraId="7D861F8F">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 xml:space="preserve">  1年</w:t>
            </w:r>
          </w:p>
        </w:tc>
      </w:tr>
    </w:tbl>
    <w:p w14:paraId="7BD81AF3">
      <w:pPr>
        <w:keepNext w:val="0"/>
        <w:keepLines w:val="0"/>
        <w:pageBreakBefore w:val="0"/>
        <w:tabs>
          <w:tab w:val="left" w:pos="1262"/>
        </w:tabs>
        <w:kinsoku/>
        <w:wordWrap/>
        <w:overflowPunct/>
        <w:topLinePunct w:val="0"/>
        <w:autoSpaceDE/>
        <w:autoSpaceDN/>
        <w:bidi w:val="0"/>
        <w:adjustRightInd/>
        <w:snapToGrid/>
        <w:spacing w:line="530" w:lineRule="exact"/>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请贵公司于</w:t>
      </w:r>
      <w:r>
        <w:rPr>
          <w:rFonts w:hint="eastAsia" w:ascii="仿宋" w:hAnsi="仿宋" w:eastAsia="仿宋" w:cs="仿宋"/>
          <w:sz w:val="30"/>
          <w:szCs w:val="30"/>
          <w:highlight w:val="none"/>
          <w:u w:val="single"/>
          <w:lang w:val="en-US" w:eastAsia="zh-CN"/>
        </w:rPr>
        <w:t>2025</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11</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19</w:t>
      </w:r>
      <w:r>
        <w:rPr>
          <w:rFonts w:hint="eastAsia" w:ascii="仿宋" w:hAnsi="仿宋" w:eastAsia="仿宋" w:cs="仿宋"/>
          <w:sz w:val="30"/>
          <w:szCs w:val="30"/>
          <w:highlight w:val="none"/>
        </w:rPr>
        <w:t>日</w:t>
      </w:r>
      <w:r>
        <w:rPr>
          <w:rFonts w:hint="eastAsia" w:ascii="仿宋" w:hAnsi="仿宋" w:eastAsia="仿宋" w:cs="仿宋"/>
          <w:sz w:val="30"/>
          <w:szCs w:val="30"/>
          <w:highlight w:val="none"/>
          <w:u w:val="single"/>
          <w:lang w:val="en-US" w:eastAsia="zh-CN"/>
        </w:rPr>
        <w:t>17</w:t>
      </w:r>
      <w:r>
        <w:rPr>
          <w:rFonts w:hint="eastAsia" w:ascii="仿宋" w:hAnsi="仿宋" w:eastAsia="仿宋" w:cs="仿宋"/>
          <w:sz w:val="30"/>
          <w:szCs w:val="30"/>
          <w:highlight w:val="none"/>
          <w:u w:val="none"/>
        </w:rPr>
        <w:t>时</w:t>
      </w:r>
      <w:r>
        <w:rPr>
          <w:rFonts w:hint="eastAsia" w:ascii="仿宋" w:hAnsi="仿宋" w:eastAsia="仿宋" w:cs="仿宋"/>
          <w:sz w:val="30"/>
          <w:szCs w:val="30"/>
          <w:highlight w:val="none"/>
        </w:rPr>
        <w:t>前以书面形式报价复函，纸质版需加盖公章原件并密封递交，可采用现场方式或邮寄方式递交响应文件。</w:t>
      </w:r>
    </w:p>
    <w:p w14:paraId="24F9D66F">
      <w:pPr>
        <w:keepNext w:val="0"/>
        <w:keepLines w:val="0"/>
        <w:pageBreakBefore w:val="0"/>
        <w:tabs>
          <w:tab w:val="left" w:pos="1262"/>
        </w:tabs>
        <w:kinsoku/>
        <w:wordWrap/>
        <w:overflowPunct/>
        <w:topLinePunct w:val="0"/>
        <w:autoSpaceDE/>
        <w:autoSpaceDN/>
        <w:bidi w:val="0"/>
        <w:adjustRightInd/>
        <w:snapToGrid/>
        <w:spacing w:line="530" w:lineRule="exact"/>
        <w:ind w:firstLine="600" w:firstLineChars="200"/>
        <w:jc w:val="left"/>
        <w:textAlignment w:val="auto"/>
        <w:rPr>
          <w:rFonts w:ascii="仿宋" w:hAnsi="仿宋" w:eastAsia="仿宋" w:cs="仿宋"/>
          <w:sz w:val="30"/>
          <w:szCs w:val="30"/>
          <w:highlight w:val="none"/>
        </w:rPr>
      </w:pPr>
      <w:r>
        <w:rPr>
          <w:rFonts w:hint="eastAsia" w:ascii="仿宋" w:hAnsi="仿宋" w:eastAsia="仿宋" w:cs="仿宋"/>
          <w:sz w:val="30"/>
          <w:szCs w:val="30"/>
          <w:highlight w:val="none"/>
        </w:rPr>
        <w:t>1.现场递交方式：将响应文件递交至</w:t>
      </w:r>
      <w:r>
        <w:rPr>
          <w:rFonts w:ascii="仿宋" w:hAnsi="仿宋" w:eastAsia="仿宋" w:cs="仿宋"/>
          <w:bCs/>
          <w:sz w:val="30"/>
          <w:szCs w:val="30"/>
          <w:highlight w:val="none"/>
          <w:u w:val="single"/>
        </w:rPr>
        <w:t>杭州市公共交通集团有限公司修理分公司</w:t>
      </w:r>
      <w:r>
        <w:rPr>
          <w:rFonts w:hint="eastAsia" w:ascii="仿宋" w:hAnsi="仿宋" w:eastAsia="仿宋" w:cs="仿宋"/>
          <w:sz w:val="30"/>
          <w:szCs w:val="30"/>
          <w:highlight w:val="none"/>
        </w:rPr>
        <w:t>，联系人：</w:t>
      </w:r>
      <w:r>
        <w:rPr>
          <w:rFonts w:hint="eastAsia" w:ascii="仿宋" w:hAnsi="仿宋" w:eastAsia="仿宋" w:cs="仿宋"/>
          <w:sz w:val="30"/>
          <w:szCs w:val="30"/>
          <w:highlight w:val="none"/>
          <w:u w:val="single"/>
          <w:lang w:val="en-US" w:eastAsia="zh-CN"/>
        </w:rPr>
        <w:t>周秀锋</w:t>
      </w:r>
      <w:r>
        <w:rPr>
          <w:rFonts w:hint="eastAsia" w:ascii="仿宋" w:hAnsi="仿宋" w:eastAsia="仿宋" w:cs="仿宋"/>
          <w:sz w:val="30"/>
          <w:szCs w:val="30"/>
          <w:highlight w:val="none"/>
        </w:rPr>
        <w:t>，联系电话：</w:t>
      </w:r>
      <w:r>
        <w:rPr>
          <w:rFonts w:hint="eastAsia" w:ascii="仿宋" w:hAnsi="仿宋" w:eastAsia="仿宋" w:cs="仿宋"/>
          <w:sz w:val="30"/>
          <w:szCs w:val="30"/>
          <w:highlight w:val="none"/>
          <w:u w:val="single"/>
          <w:lang w:val="en-US" w:eastAsia="zh-CN"/>
        </w:rPr>
        <w:t xml:space="preserve"> 13867451802 </w:t>
      </w:r>
      <w:r>
        <w:rPr>
          <w:rFonts w:hint="eastAsia" w:ascii="仿宋" w:hAnsi="仿宋" w:eastAsia="仿宋" w:cs="仿宋"/>
          <w:sz w:val="30"/>
          <w:szCs w:val="30"/>
          <w:highlight w:val="none"/>
          <w:u w:val="none"/>
          <w:lang w:eastAsia="zh-CN"/>
        </w:rPr>
        <w:t>。</w:t>
      </w:r>
      <w:r>
        <w:rPr>
          <w:rFonts w:hint="eastAsia" w:ascii="仿宋" w:hAnsi="仿宋" w:eastAsia="仿宋" w:cs="仿宋"/>
          <w:sz w:val="30"/>
          <w:szCs w:val="30"/>
          <w:highlight w:val="none"/>
        </w:rPr>
        <w:t>递交时须同时递交供应商的法定代表人（或其授权代表）的联系方式、</w:t>
      </w:r>
      <w:r>
        <w:rPr>
          <w:rFonts w:hint="eastAsia" w:ascii="仿宋" w:hAnsi="仿宋" w:eastAsia="仿宋" w:cs="仿宋"/>
          <w:sz w:val="30"/>
          <w:szCs w:val="30"/>
          <w:highlight w:val="none"/>
          <w:lang w:val="en-US" w:eastAsia="zh-CN"/>
        </w:rPr>
        <w:t>法人身份证复印件（加盖公章）、</w:t>
      </w:r>
      <w:r>
        <w:rPr>
          <w:rFonts w:hint="eastAsia" w:ascii="仿宋" w:hAnsi="仿宋" w:eastAsia="仿宋" w:cs="仿宋"/>
          <w:sz w:val="30"/>
          <w:szCs w:val="30"/>
          <w:highlight w:val="none"/>
        </w:rPr>
        <w:t>营业执照复印件（加盖公章）及相关项目必备资质证书复印件（加盖公章），并保证询价期间联系方式畅通。</w:t>
      </w:r>
    </w:p>
    <w:p w14:paraId="058E5AB0">
      <w:pPr>
        <w:keepNext w:val="0"/>
        <w:keepLines w:val="0"/>
        <w:pageBreakBefore w:val="0"/>
        <w:tabs>
          <w:tab w:val="left" w:pos="1262"/>
        </w:tabs>
        <w:kinsoku/>
        <w:wordWrap/>
        <w:overflowPunct/>
        <w:topLinePunct w:val="0"/>
        <w:autoSpaceDE/>
        <w:autoSpaceDN/>
        <w:bidi w:val="0"/>
        <w:adjustRightInd/>
        <w:snapToGrid/>
        <w:spacing w:line="530" w:lineRule="exact"/>
        <w:ind w:firstLine="600" w:firstLineChars="200"/>
        <w:textAlignment w:val="auto"/>
        <w:rPr>
          <w:rFonts w:ascii="仿宋_GB2312" w:hAnsi="仿宋" w:eastAsia="仿宋_GB2312" w:cs="仿宋"/>
          <w:sz w:val="32"/>
          <w:szCs w:val="32"/>
          <w:highlight w:val="none"/>
        </w:rPr>
      </w:pPr>
      <w:r>
        <w:rPr>
          <w:rFonts w:hint="eastAsia" w:ascii="仿宋" w:hAnsi="仿宋" w:eastAsia="仿宋" w:cs="仿宋"/>
          <w:sz w:val="30"/>
          <w:szCs w:val="30"/>
          <w:highlight w:val="none"/>
        </w:rPr>
        <w:t>2.邮寄送达方式，供应商可以通过邮寄送达响应文件，送达地址：杭州市西湖区转塘街道象山路299号，联系人：</w:t>
      </w:r>
      <w:r>
        <w:rPr>
          <w:rFonts w:hint="eastAsia" w:ascii="仿宋" w:hAnsi="仿宋" w:eastAsia="仿宋" w:cs="仿宋"/>
          <w:sz w:val="30"/>
          <w:szCs w:val="30"/>
          <w:highlight w:val="none"/>
          <w:u w:val="single"/>
          <w:lang w:val="en-US" w:eastAsia="zh-CN"/>
        </w:rPr>
        <w:t>夏世頔</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，联系电话：</w:t>
      </w:r>
      <w:r>
        <w:rPr>
          <w:rFonts w:hint="eastAsia" w:ascii="仿宋" w:hAnsi="仿宋" w:eastAsia="仿宋" w:cs="仿宋"/>
          <w:sz w:val="30"/>
          <w:szCs w:val="30"/>
          <w:highlight w:val="none"/>
          <w:u w:val="single"/>
          <w:lang w:val="en-US" w:eastAsia="zh-CN"/>
        </w:rPr>
        <w:t xml:space="preserve"> 13957138162</w:t>
      </w:r>
      <w:r>
        <w:rPr>
          <w:rFonts w:hint="eastAsia" w:ascii="仿宋" w:hAnsi="仿宋" w:eastAsia="仿宋" w:cs="仿宋"/>
          <w:sz w:val="30"/>
          <w:szCs w:val="30"/>
          <w:highlight w:val="none"/>
        </w:rPr>
        <w:t>。各供应商邮寄须将快递单号发送至电子邮箱（</w:t>
      </w:r>
      <w:r>
        <w:rPr>
          <w:rFonts w:hint="eastAsia" w:ascii="仿宋" w:hAnsi="仿宋" w:eastAsia="仿宋" w:cs="仿宋"/>
          <w:sz w:val="30"/>
          <w:szCs w:val="30"/>
          <w:highlight w:val="none"/>
          <w:u w:val="none"/>
          <w:lang w:val="en-US" w:eastAsia="zh-CN"/>
        </w:rPr>
        <w:t>hzgjxl2025</w:t>
      </w:r>
      <w:r>
        <w:rPr>
          <w:rFonts w:hint="eastAsia" w:ascii="仿宋" w:hAnsi="仿宋" w:eastAsia="仿宋" w:cs="仿宋"/>
          <w:sz w:val="30"/>
          <w:szCs w:val="30"/>
          <w:highlight w:val="none"/>
          <w:lang w:val="en-US" w:eastAsia="zh-CN"/>
        </w:rPr>
        <w:t>@163.com</w:t>
      </w:r>
      <w:r>
        <w:rPr>
          <w:rFonts w:hint="eastAsia" w:ascii="仿宋" w:hAnsi="仿宋" w:eastAsia="仿宋" w:cs="仿宋"/>
          <w:sz w:val="30"/>
          <w:szCs w:val="30"/>
          <w:highlight w:val="none"/>
        </w:rPr>
        <w:t>），以便采购人查询物流记录，如因未提供快递单号造成响应文件未及时送达而造成的后果由投标人无条件承担。各供应商应当确保响应文件密封包装且在邮寄过</w:t>
      </w:r>
      <w:r>
        <w:rPr>
          <w:rFonts w:hint="eastAsia" w:ascii="仿宋" w:hAnsi="仿宋" w:eastAsia="仿宋" w:cs="仿宋"/>
          <w:sz w:val="30"/>
          <w:szCs w:val="30"/>
          <w:highlight w:val="none"/>
          <w:lang w:eastAsia="zh-CN"/>
        </w:rPr>
        <w:t>程中</w:t>
      </w:r>
      <w:r>
        <w:rPr>
          <w:rFonts w:hint="eastAsia" w:ascii="仿宋" w:hAnsi="仿宋" w:eastAsia="仿宋" w:cs="仿宋"/>
          <w:sz w:val="30"/>
          <w:szCs w:val="30"/>
          <w:highlight w:val="none"/>
        </w:rPr>
        <w:t>保持完好，并在邮寄包裹上注明项目名称。因邮寄造成响应文件密封破损而不符合招标文件对响应文件的密封要求，或邮寄过程中响应文件未在投标截止时间前送达的，采购人将拒绝其响应文件。各供应商自行考虑邮寄在途时间，响应文件送达时间以工作人员实际签收时间为准。</w:t>
      </w:r>
    </w:p>
    <w:p w14:paraId="7CB2E46A">
      <w:pPr>
        <w:keepNext w:val="0"/>
        <w:keepLines w:val="0"/>
        <w:pageBreakBefore w:val="0"/>
        <w:tabs>
          <w:tab w:val="left" w:pos="1262"/>
        </w:tabs>
        <w:kinsoku/>
        <w:wordWrap/>
        <w:overflowPunct/>
        <w:topLinePunct w:val="0"/>
        <w:autoSpaceDE/>
        <w:autoSpaceDN/>
        <w:bidi w:val="0"/>
        <w:adjustRightInd/>
        <w:snapToGrid/>
        <w:spacing w:line="530" w:lineRule="exact"/>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3.询价</w:t>
      </w:r>
      <w:r>
        <w:rPr>
          <w:rFonts w:ascii="仿宋" w:hAnsi="仿宋" w:eastAsia="仿宋" w:cs="仿宋"/>
          <w:sz w:val="30"/>
          <w:szCs w:val="30"/>
          <w:highlight w:val="none"/>
        </w:rPr>
        <w:t>过程中有关澄清、说明或者补正，</w:t>
      </w:r>
      <w:r>
        <w:rPr>
          <w:rFonts w:hint="eastAsia" w:ascii="仿宋" w:hAnsi="仿宋" w:eastAsia="仿宋" w:cs="仿宋"/>
          <w:sz w:val="30"/>
          <w:szCs w:val="30"/>
          <w:highlight w:val="none"/>
        </w:rPr>
        <w:t>采购人</w:t>
      </w:r>
      <w:r>
        <w:rPr>
          <w:rFonts w:ascii="仿宋" w:hAnsi="仿宋" w:eastAsia="仿宋" w:cs="仿宋"/>
          <w:sz w:val="30"/>
          <w:szCs w:val="30"/>
          <w:highlight w:val="none"/>
        </w:rPr>
        <w:t>通过电子邮箱</w:t>
      </w:r>
      <w:r>
        <w:rPr>
          <w:rFonts w:hint="eastAsia" w:ascii="仿宋" w:hAnsi="仿宋" w:eastAsia="仿宋" w:cs="仿宋"/>
          <w:sz w:val="30"/>
          <w:szCs w:val="30"/>
          <w:highlight w:val="none"/>
        </w:rPr>
        <w:t>（</w:t>
      </w:r>
      <w:r>
        <w:rPr>
          <w:rFonts w:hint="eastAsia" w:ascii="仿宋" w:hAnsi="仿宋" w:eastAsia="仿宋" w:cs="仿宋"/>
          <w:sz w:val="30"/>
          <w:szCs w:val="30"/>
          <w:highlight w:val="none"/>
          <w:u w:val="none"/>
          <w:lang w:val="en-US" w:eastAsia="zh-CN"/>
        </w:rPr>
        <w:t>hzgjxl2025</w:t>
      </w:r>
      <w:r>
        <w:rPr>
          <w:rFonts w:hint="eastAsia" w:ascii="仿宋" w:hAnsi="仿宋" w:eastAsia="仿宋" w:cs="仿宋"/>
          <w:sz w:val="30"/>
          <w:szCs w:val="30"/>
          <w:highlight w:val="none"/>
          <w:lang w:val="en-US" w:eastAsia="zh-CN"/>
        </w:rPr>
        <w:t>@163.com</w:t>
      </w:r>
      <w:r>
        <w:rPr>
          <w:rFonts w:hint="eastAsia" w:ascii="仿宋" w:hAnsi="仿宋" w:eastAsia="仿宋" w:cs="仿宋"/>
          <w:sz w:val="30"/>
          <w:szCs w:val="30"/>
          <w:highlight w:val="none"/>
        </w:rPr>
        <w:t>）</w:t>
      </w:r>
      <w:r>
        <w:rPr>
          <w:rFonts w:ascii="仿宋" w:hAnsi="仿宋" w:eastAsia="仿宋" w:cs="仿宋"/>
          <w:sz w:val="30"/>
          <w:szCs w:val="30"/>
          <w:highlight w:val="none"/>
        </w:rPr>
        <w:t>进行收发。</w:t>
      </w:r>
    </w:p>
    <w:p w14:paraId="504E693F">
      <w:pPr>
        <w:keepNext w:val="0"/>
        <w:keepLines w:val="0"/>
        <w:pageBreakBefore w:val="0"/>
        <w:tabs>
          <w:tab w:val="left" w:pos="1262"/>
        </w:tabs>
        <w:kinsoku/>
        <w:wordWrap/>
        <w:overflowPunct/>
        <w:topLinePunct w:val="0"/>
        <w:autoSpaceDE/>
        <w:autoSpaceDN/>
        <w:bidi w:val="0"/>
        <w:adjustRightInd/>
        <w:snapToGrid/>
        <w:spacing w:line="530" w:lineRule="exact"/>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4.</w:t>
      </w:r>
      <w:r>
        <w:rPr>
          <w:rFonts w:ascii="仿宋" w:hAnsi="仿宋" w:eastAsia="仿宋" w:cs="仿宋"/>
          <w:sz w:val="30"/>
          <w:szCs w:val="30"/>
          <w:highlight w:val="none"/>
        </w:rPr>
        <w:t>其他说明：本项目不要求供应商人员必须到场参加现场开标</w:t>
      </w:r>
      <w:r>
        <w:rPr>
          <w:rFonts w:hint="eastAsia" w:ascii="仿宋" w:hAnsi="仿宋" w:eastAsia="仿宋" w:cs="仿宋"/>
          <w:sz w:val="30"/>
          <w:szCs w:val="30"/>
          <w:highlight w:val="none"/>
        </w:rPr>
        <w:t>。</w:t>
      </w:r>
    </w:p>
    <w:p w14:paraId="16BA1A45">
      <w:pPr>
        <w:tabs>
          <w:tab w:val="left" w:pos="1262"/>
        </w:tabs>
        <w:spacing w:line="560" w:lineRule="exact"/>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5.</w:t>
      </w:r>
      <w:r>
        <w:rPr>
          <w:rFonts w:hint="eastAsia" w:ascii="仿宋" w:hAnsi="仿宋" w:eastAsia="仿宋" w:cs="仿宋"/>
          <w:sz w:val="30"/>
          <w:szCs w:val="30"/>
          <w:highlight w:val="none"/>
          <w:lang w:val="en-US" w:eastAsia="zh-CN"/>
        </w:rPr>
        <w:t>项目总预算</w:t>
      </w:r>
      <w:r>
        <w:rPr>
          <w:rFonts w:hint="eastAsia" w:ascii="仿宋" w:hAnsi="仿宋" w:eastAsia="仿宋" w:cs="仿宋"/>
          <w:sz w:val="30"/>
          <w:szCs w:val="30"/>
          <w:highlight w:val="none"/>
          <w:u w:val="single"/>
          <w:lang w:val="en-US" w:eastAsia="zh-CN"/>
        </w:rPr>
        <w:t>40000</w:t>
      </w:r>
      <w:r>
        <w:rPr>
          <w:rFonts w:hint="eastAsia" w:ascii="仿宋" w:hAnsi="仿宋" w:eastAsia="仿宋" w:cs="仿宋"/>
          <w:sz w:val="30"/>
          <w:szCs w:val="30"/>
          <w:highlight w:val="none"/>
          <w:u w:val="none"/>
          <w:lang w:val="en-US" w:eastAsia="zh-CN"/>
        </w:rPr>
        <w:t>元，</w:t>
      </w:r>
      <w:r>
        <w:rPr>
          <w:rFonts w:hint="eastAsia" w:ascii="仿宋" w:hAnsi="仿宋" w:eastAsia="仿宋" w:cs="仿宋"/>
          <w:sz w:val="30"/>
          <w:szCs w:val="30"/>
          <w:highlight w:val="none"/>
        </w:rPr>
        <w:t>本次询价</w:t>
      </w:r>
      <w:r>
        <w:rPr>
          <w:rFonts w:hint="eastAsia" w:ascii="仿宋" w:hAnsi="仿宋" w:eastAsia="仿宋" w:cs="仿宋"/>
          <w:sz w:val="30"/>
          <w:szCs w:val="30"/>
          <w:highlight w:val="none"/>
          <w:lang w:val="en-US" w:eastAsia="zh-CN"/>
        </w:rPr>
        <w:t>为各项单价询价，各单项总和限高</w:t>
      </w:r>
      <w:r>
        <w:rPr>
          <w:rFonts w:hint="eastAsia" w:ascii="仿宋" w:hAnsi="仿宋" w:eastAsia="仿宋" w:cs="仿宋"/>
          <w:sz w:val="30"/>
          <w:szCs w:val="30"/>
          <w:highlight w:val="none"/>
          <w:u w:val="single"/>
          <w:lang w:val="en-US" w:eastAsia="zh-CN"/>
        </w:rPr>
        <w:t>220</w:t>
      </w:r>
      <w:r>
        <w:rPr>
          <w:rFonts w:hint="eastAsia" w:ascii="仿宋" w:hAnsi="仿宋" w:eastAsia="仿宋" w:cs="仿宋"/>
          <w:sz w:val="30"/>
          <w:szCs w:val="30"/>
          <w:highlight w:val="none"/>
          <w:lang w:val="en-US" w:eastAsia="zh-CN"/>
        </w:rPr>
        <w:t>元单项限高参照询价表标注，单价超限高不予采纳。</w:t>
      </w:r>
    </w:p>
    <w:p w14:paraId="166A7DBF">
      <w:pPr>
        <w:keepNext w:val="0"/>
        <w:keepLines w:val="0"/>
        <w:pageBreakBefore w:val="0"/>
        <w:tabs>
          <w:tab w:val="left" w:pos="1262"/>
        </w:tabs>
        <w:kinsoku/>
        <w:wordWrap/>
        <w:overflowPunct/>
        <w:topLinePunct w:val="0"/>
        <w:autoSpaceDE/>
        <w:autoSpaceDN/>
        <w:bidi w:val="0"/>
        <w:adjustRightInd/>
        <w:snapToGrid/>
        <w:spacing w:line="530" w:lineRule="exact"/>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6.投标人参与报价递交文件，则表示完全接受以下条款，并完全同意我公司具有最终解释权：</w:t>
      </w:r>
    </w:p>
    <w:p w14:paraId="4D4DF773">
      <w:pPr>
        <w:keepNext w:val="0"/>
        <w:keepLines w:val="0"/>
        <w:pageBreakBefore w:val="0"/>
        <w:tabs>
          <w:tab w:val="left" w:pos="1262"/>
        </w:tabs>
        <w:kinsoku/>
        <w:wordWrap/>
        <w:overflowPunct/>
        <w:topLinePunct w:val="0"/>
        <w:autoSpaceDE/>
        <w:autoSpaceDN/>
        <w:bidi w:val="0"/>
        <w:adjustRightInd/>
        <w:snapToGrid/>
        <w:spacing w:line="530" w:lineRule="exact"/>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）下达中标通知书后，</w:t>
      </w:r>
      <w:r>
        <w:rPr>
          <w:rFonts w:hint="eastAsia" w:ascii="仿宋" w:hAnsi="仿宋" w:eastAsia="仿宋" w:cs="仿宋"/>
          <w:sz w:val="30"/>
          <w:szCs w:val="30"/>
          <w:highlight w:val="none"/>
          <w:lang w:val="en-US" w:eastAsia="zh-CN"/>
        </w:rPr>
        <w:t>签订相关合同</w:t>
      </w:r>
      <w:r>
        <w:rPr>
          <w:rFonts w:hint="eastAsia" w:ascii="仿宋" w:hAnsi="仿宋" w:eastAsia="仿宋" w:cs="仿宋"/>
          <w:sz w:val="30"/>
          <w:szCs w:val="30"/>
          <w:highlight w:val="none"/>
        </w:rPr>
        <w:t>。在项目实施过程中，如因需求变更，增加或减少货物，结算时，按实际供货物品和数量如实结算。</w:t>
      </w:r>
    </w:p>
    <w:p w14:paraId="39F73577">
      <w:pPr>
        <w:keepNext w:val="0"/>
        <w:keepLines w:val="0"/>
        <w:pageBreakBefore w:val="0"/>
        <w:tabs>
          <w:tab w:val="left" w:pos="1262"/>
        </w:tabs>
        <w:kinsoku/>
        <w:wordWrap/>
        <w:overflowPunct/>
        <w:topLinePunct w:val="0"/>
        <w:autoSpaceDE/>
        <w:autoSpaceDN/>
        <w:bidi w:val="0"/>
        <w:adjustRightInd/>
        <w:snapToGrid/>
        <w:spacing w:line="530" w:lineRule="exact"/>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中标人所提供清单内的货物包装、标志和质量证明书应符合国家现行标准。如发生所供商品与清单以及国家现行标准不符，采购人有权拒收或退货，中标人提供无障碍退换货服务，所有风险及费用由中标人自行承担。</w:t>
      </w:r>
    </w:p>
    <w:p w14:paraId="4DB1847F">
      <w:pPr>
        <w:keepNext w:val="0"/>
        <w:keepLines w:val="0"/>
        <w:pageBreakBefore w:val="0"/>
        <w:tabs>
          <w:tab w:val="left" w:pos="1262"/>
        </w:tabs>
        <w:kinsoku/>
        <w:wordWrap/>
        <w:overflowPunct/>
        <w:topLinePunct w:val="0"/>
        <w:autoSpaceDE/>
        <w:autoSpaceDN/>
        <w:bidi w:val="0"/>
        <w:adjustRightInd/>
        <w:snapToGrid/>
        <w:spacing w:line="53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处置完成后</w:t>
      </w:r>
      <w:r>
        <w:rPr>
          <w:rFonts w:hint="eastAsia" w:ascii="仿宋" w:hAnsi="仿宋" w:eastAsia="仿宋" w:cs="仿宋"/>
          <w:sz w:val="30"/>
          <w:szCs w:val="30"/>
          <w:highlight w:val="none"/>
        </w:rPr>
        <w:t>经采购人验收合格，双方</w:t>
      </w:r>
      <w:r>
        <w:rPr>
          <w:rFonts w:hint="eastAsia" w:ascii="仿宋" w:hAnsi="仿宋" w:eastAsia="仿宋" w:cs="仿宋"/>
          <w:sz w:val="30"/>
          <w:szCs w:val="30"/>
          <w:highlight w:val="none"/>
          <w:lang w:val="en-US" w:eastAsia="zh-CN"/>
        </w:rPr>
        <w:t>按照</w:t>
      </w:r>
      <w:r>
        <w:rPr>
          <w:rFonts w:hint="eastAsia" w:ascii="仿宋" w:hAnsi="仿宋" w:eastAsia="仿宋" w:cs="仿宋"/>
          <w:sz w:val="30"/>
          <w:szCs w:val="30"/>
          <w:highlight w:val="none"/>
        </w:rPr>
        <w:t>签订</w:t>
      </w:r>
      <w:r>
        <w:rPr>
          <w:rFonts w:hint="eastAsia" w:ascii="仿宋" w:hAnsi="仿宋" w:eastAsia="仿宋" w:cs="仿宋"/>
          <w:sz w:val="30"/>
          <w:szCs w:val="30"/>
          <w:highlight w:val="none"/>
          <w:lang w:val="en-US" w:eastAsia="zh-CN"/>
        </w:rPr>
        <w:t>的合同</w:t>
      </w:r>
      <w:r>
        <w:rPr>
          <w:rFonts w:hint="eastAsia" w:ascii="仿宋" w:hAnsi="仿宋" w:eastAsia="仿宋" w:cs="仿宋"/>
          <w:sz w:val="30"/>
          <w:szCs w:val="30"/>
          <w:highlight w:val="none"/>
        </w:rPr>
        <w:t>进行支付，具体条款以</w:t>
      </w:r>
      <w:r>
        <w:rPr>
          <w:rFonts w:hint="eastAsia" w:ascii="仿宋" w:hAnsi="仿宋" w:eastAsia="仿宋" w:cs="仿宋"/>
          <w:sz w:val="30"/>
          <w:szCs w:val="30"/>
          <w:highlight w:val="none"/>
          <w:lang w:val="en-US" w:eastAsia="zh-CN"/>
        </w:rPr>
        <w:t>合同</w:t>
      </w:r>
      <w:r>
        <w:rPr>
          <w:rFonts w:hint="eastAsia" w:ascii="仿宋" w:hAnsi="仿宋" w:eastAsia="仿宋" w:cs="仿宋"/>
          <w:sz w:val="30"/>
          <w:szCs w:val="30"/>
          <w:highlight w:val="none"/>
        </w:rPr>
        <w:t>内容约定为准。</w:t>
      </w:r>
    </w:p>
    <w:p w14:paraId="0AFE6982">
      <w:pPr>
        <w:keepNext w:val="0"/>
        <w:keepLines w:val="0"/>
        <w:pageBreakBefore w:val="0"/>
        <w:tabs>
          <w:tab w:val="left" w:pos="1262"/>
        </w:tabs>
        <w:kinsoku/>
        <w:wordWrap/>
        <w:overflowPunct/>
        <w:topLinePunct w:val="0"/>
        <w:autoSpaceDE/>
        <w:autoSpaceDN/>
        <w:bidi w:val="0"/>
        <w:adjustRightInd/>
        <w:snapToGrid/>
        <w:spacing w:line="53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若投标人在项目实施过程中违背上述条款，则采购人有权取消其中标的资格或解除合同约定。</w:t>
      </w:r>
    </w:p>
    <w:p w14:paraId="49BA767F">
      <w:pPr>
        <w:keepNext w:val="0"/>
        <w:keepLines w:val="0"/>
        <w:pageBreakBefore w:val="0"/>
        <w:tabs>
          <w:tab w:val="left" w:pos="1262"/>
        </w:tabs>
        <w:kinsoku/>
        <w:wordWrap/>
        <w:overflowPunct/>
        <w:topLinePunct w:val="0"/>
        <w:autoSpaceDE/>
        <w:autoSpaceDN/>
        <w:bidi w:val="0"/>
        <w:adjustRightInd/>
        <w:snapToGrid/>
        <w:spacing w:line="53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具体要求详见用户需求书。</w:t>
      </w:r>
    </w:p>
    <w:p w14:paraId="326A2BA7">
      <w:pPr>
        <w:keepNext w:val="0"/>
        <w:keepLines w:val="0"/>
        <w:pageBreakBefore w:val="0"/>
        <w:tabs>
          <w:tab w:val="left" w:pos="1262"/>
        </w:tabs>
        <w:kinsoku/>
        <w:wordWrap/>
        <w:overflowPunct/>
        <w:topLinePunct w:val="0"/>
        <w:autoSpaceDE/>
        <w:autoSpaceDN/>
        <w:bidi w:val="0"/>
        <w:adjustRightInd/>
        <w:snapToGrid/>
        <w:spacing w:line="530" w:lineRule="exact"/>
        <w:ind w:firstLine="2100" w:firstLineChars="700"/>
        <w:jc w:val="center"/>
        <w:textAlignment w:val="auto"/>
        <w:rPr>
          <w:rFonts w:ascii="仿宋" w:hAnsi="仿宋" w:eastAsia="仿宋" w:cs="仿宋"/>
          <w:sz w:val="30"/>
          <w:szCs w:val="30"/>
          <w:highlight w:val="none"/>
        </w:rPr>
      </w:pPr>
      <w:r>
        <w:rPr>
          <w:rFonts w:hint="eastAsia" w:ascii="仿宋" w:hAnsi="仿宋" w:eastAsia="仿宋" w:cs="仿宋"/>
          <w:sz w:val="30"/>
          <w:szCs w:val="30"/>
          <w:highlight w:val="none"/>
        </w:rPr>
        <w:t>杭州市公共交通集团有限公司修理分公司</w:t>
      </w:r>
    </w:p>
    <w:p w14:paraId="3D00C92B">
      <w:pPr>
        <w:keepNext w:val="0"/>
        <w:keepLines w:val="0"/>
        <w:pageBreakBefore w:val="0"/>
        <w:kinsoku/>
        <w:wordWrap/>
        <w:overflowPunct/>
        <w:topLinePunct w:val="0"/>
        <w:autoSpaceDE/>
        <w:autoSpaceDN/>
        <w:bidi w:val="0"/>
        <w:adjustRightInd/>
        <w:snapToGrid/>
        <w:spacing w:line="53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 xml:space="preserve">                         </w:t>
      </w:r>
    </w:p>
    <w:p w14:paraId="4C3C6BE6">
      <w:pPr>
        <w:keepNext w:val="0"/>
        <w:keepLines w:val="0"/>
        <w:pageBreakBefore w:val="0"/>
        <w:kinsoku/>
        <w:wordWrap/>
        <w:overflowPunct/>
        <w:topLinePunct w:val="0"/>
        <w:autoSpaceDE/>
        <w:autoSpaceDN/>
        <w:bidi w:val="0"/>
        <w:adjustRightInd/>
        <w:snapToGrid/>
        <w:spacing w:line="530" w:lineRule="exact"/>
        <w:ind w:firstLine="5100" w:firstLineChars="1700"/>
        <w:textAlignment w:val="auto"/>
        <w:rPr>
          <w:rFonts w:hint="eastAsia" w:ascii="仿宋" w:hAnsi="仿宋" w:eastAsia="仿宋" w:cs="仿宋"/>
          <w:sz w:val="44"/>
          <w:szCs w:val="44"/>
        </w:rPr>
      </w:pPr>
      <w:r>
        <w:rPr>
          <w:rFonts w:hint="eastAsia" w:ascii="仿宋" w:hAnsi="仿宋" w:eastAsia="仿宋" w:cs="仿宋"/>
          <w:sz w:val="30"/>
          <w:szCs w:val="30"/>
          <w:highlight w:val="none"/>
          <w:lang w:val="en-US" w:eastAsia="zh-CN"/>
        </w:rPr>
        <w:t xml:space="preserve">     2025年11月13</w:t>
      </w:r>
      <w:r>
        <w:rPr>
          <w:rFonts w:hint="eastAsia" w:ascii="仿宋" w:hAnsi="仿宋" w:eastAsia="仿宋" w:cs="仿宋"/>
          <w:sz w:val="30"/>
          <w:szCs w:val="30"/>
          <w:highlight w:val="none"/>
        </w:rPr>
        <w:t>日</w:t>
      </w:r>
    </w:p>
    <w:p w14:paraId="192D0ACE">
      <w:pPr>
        <w:tabs>
          <w:tab w:val="left" w:pos="1262"/>
        </w:tabs>
        <w:spacing w:line="520" w:lineRule="exact"/>
        <w:jc w:val="center"/>
        <w:rPr>
          <w:rFonts w:hint="eastAsia" w:ascii="仿宋" w:hAnsi="仿宋" w:eastAsia="仿宋" w:cs="仿宋"/>
          <w:sz w:val="44"/>
          <w:szCs w:val="44"/>
        </w:rPr>
      </w:pPr>
    </w:p>
    <w:p w14:paraId="779BED80">
      <w:pPr>
        <w:tabs>
          <w:tab w:val="left" w:pos="1262"/>
        </w:tabs>
        <w:spacing w:line="520" w:lineRule="exact"/>
        <w:jc w:val="center"/>
        <w:rPr>
          <w:rFonts w:hint="eastAsia" w:ascii="仿宋" w:hAnsi="仿宋" w:eastAsia="仿宋" w:cs="仿宋"/>
          <w:sz w:val="44"/>
          <w:szCs w:val="44"/>
        </w:rPr>
      </w:pPr>
    </w:p>
    <w:p w14:paraId="18F9B64F">
      <w:pPr>
        <w:tabs>
          <w:tab w:val="left" w:pos="1262"/>
        </w:tabs>
        <w:spacing w:line="520" w:lineRule="exact"/>
        <w:jc w:val="center"/>
        <w:rPr>
          <w:rFonts w:ascii="仿宋" w:hAnsi="仿宋" w:eastAsia="仿宋" w:cs="仿宋"/>
          <w:sz w:val="44"/>
          <w:szCs w:val="44"/>
        </w:rPr>
      </w:pPr>
      <w:r>
        <w:rPr>
          <w:rFonts w:hint="eastAsia" w:ascii="仿宋" w:hAnsi="仿宋" w:eastAsia="仿宋" w:cs="仿宋"/>
          <w:sz w:val="44"/>
          <w:szCs w:val="44"/>
        </w:rPr>
        <w:t>报价函</w:t>
      </w:r>
    </w:p>
    <w:p w14:paraId="14A0679E">
      <w:pPr>
        <w:spacing w:afterLines="50" w:line="520" w:lineRule="exact"/>
        <w:rPr>
          <w:rFonts w:ascii="仿宋" w:hAnsi="仿宋" w:eastAsia="仿宋" w:cs="仿宋"/>
          <w:b/>
          <w:bCs/>
          <w:color w:val="auto"/>
          <w:sz w:val="30"/>
          <w:szCs w:val="30"/>
        </w:rPr>
      </w:pPr>
    </w:p>
    <w:p w14:paraId="2F2A228E">
      <w:pPr>
        <w:spacing w:line="520" w:lineRule="exact"/>
        <w:jc w:val="both"/>
        <w:rPr>
          <w:rFonts w:hint="eastAsia" w:ascii="仿宋" w:hAnsi="仿宋" w:eastAsia="仿宋" w:cs="仿宋"/>
          <w:b/>
          <w:bCs/>
          <w:color w:val="auto"/>
          <w:sz w:val="30"/>
          <w:szCs w:val="30"/>
        </w:rPr>
      </w:pPr>
      <w:bookmarkStart w:id="0" w:name="OLE_LINK2"/>
      <w:bookmarkStart w:id="1" w:name="OLE_LINK3"/>
      <w:r>
        <w:rPr>
          <w:rFonts w:hint="eastAsia" w:ascii="仿宋" w:hAnsi="仿宋" w:eastAsia="仿宋" w:cs="仿宋"/>
          <w:b/>
          <w:bCs/>
          <w:color w:val="auto"/>
          <w:sz w:val="30"/>
          <w:szCs w:val="30"/>
        </w:rPr>
        <w:t>项目名称</w:t>
      </w:r>
      <w:bookmarkEnd w:id="0"/>
      <w:r>
        <w:rPr>
          <w:rFonts w:hint="eastAsia" w:ascii="仿宋" w:hAnsi="仿宋" w:eastAsia="仿宋" w:cs="仿宋"/>
          <w:b/>
          <w:bCs/>
          <w:color w:val="auto"/>
          <w:sz w:val="30"/>
          <w:szCs w:val="30"/>
        </w:rPr>
        <w:t>：2025年建筑垃圾(装修垃圾)处置</w:t>
      </w:r>
    </w:p>
    <w:p w14:paraId="25241E6F">
      <w:pPr>
        <w:spacing w:line="520" w:lineRule="exact"/>
        <w:jc w:val="both"/>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rPr>
        <w:t>项目</w:t>
      </w:r>
      <w:r>
        <w:rPr>
          <w:rFonts w:hint="eastAsia" w:ascii="仿宋" w:hAnsi="仿宋" w:eastAsia="仿宋" w:cs="仿宋"/>
          <w:b/>
          <w:bCs/>
          <w:color w:val="auto"/>
          <w:sz w:val="30"/>
          <w:szCs w:val="30"/>
          <w:lang w:val="en-US" w:eastAsia="zh-CN"/>
        </w:rPr>
        <w:t>编号：CT-CGYS【2025】554</w:t>
      </w:r>
    </w:p>
    <w:bookmarkEnd w:id="1"/>
    <w:p w14:paraId="751EAD55">
      <w:pPr>
        <w:spacing w:afterLines="50" w:line="520" w:lineRule="exact"/>
        <w:rPr>
          <w:rFonts w:ascii="仿宋" w:hAnsi="仿宋" w:eastAsia="仿宋" w:cs="仿宋"/>
          <w:b/>
          <w:bCs/>
          <w:color w:val="auto"/>
          <w:sz w:val="30"/>
          <w:szCs w:val="30"/>
          <w:u w:val="single"/>
        </w:rPr>
      </w:pPr>
      <w:r>
        <w:rPr>
          <w:rFonts w:hint="eastAsia" w:ascii="仿宋" w:hAnsi="仿宋" w:eastAsia="仿宋" w:cs="仿宋"/>
          <w:b/>
          <w:bCs/>
          <w:color w:val="auto"/>
          <w:sz w:val="30"/>
          <w:szCs w:val="30"/>
        </w:rPr>
        <w:t>报价单位（盖公章）：</w:t>
      </w:r>
      <w:r>
        <w:rPr>
          <w:rFonts w:hint="eastAsia" w:ascii="仿宋" w:hAnsi="仿宋" w:eastAsia="仿宋" w:cs="仿宋"/>
          <w:b/>
          <w:bCs/>
          <w:color w:val="auto"/>
          <w:sz w:val="30"/>
          <w:szCs w:val="30"/>
          <w:u w:val="single"/>
        </w:rPr>
        <w:t xml:space="preserve">                                 </w:t>
      </w:r>
    </w:p>
    <w:p w14:paraId="78B19752">
      <w:pPr>
        <w:spacing w:afterLines="50" w:line="520" w:lineRule="exact"/>
        <w:jc w:val="both"/>
        <w:rPr>
          <w:rFonts w:ascii="仿宋" w:hAnsi="仿宋" w:eastAsia="仿宋" w:cs="仿宋"/>
          <w:b/>
          <w:bCs/>
          <w:color w:val="auto"/>
          <w:sz w:val="30"/>
          <w:szCs w:val="30"/>
        </w:rPr>
      </w:pPr>
      <w:r>
        <w:rPr>
          <w:rFonts w:hint="eastAsia" w:ascii="仿宋" w:hAnsi="仿宋" w:eastAsia="仿宋" w:cs="仿宋"/>
          <w:b/>
          <w:bCs/>
          <w:color w:val="auto"/>
          <w:sz w:val="30"/>
          <w:szCs w:val="30"/>
        </w:rPr>
        <w:t>报价日期：</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年</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月</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日</w:t>
      </w:r>
    </w:p>
    <w:p w14:paraId="3D93D580">
      <w:pPr>
        <w:spacing w:afterLines="50" w:line="520" w:lineRule="exact"/>
        <w:rPr>
          <w:rFonts w:ascii="仿宋" w:hAnsi="仿宋" w:eastAsia="仿宋" w:cs="仿宋"/>
          <w:b/>
          <w:bCs/>
          <w:color w:val="auto"/>
          <w:sz w:val="30"/>
          <w:szCs w:val="30"/>
        </w:rPr>
      </w:pPr>
      <w:r>
        <w:rPr>
          <w:rFonts w:hint="eastAsia" w:ascii="仿宋" w:hAnsi="仿宋" w:eastAsia="仿宋" w:cs="仿宋"/>
          <w:b/>
          <w:bCs/>
          <w:color w:val="auto"/>
          <w:sz w:val="30"/>
          <w:szCs w:val="30"/>
        </w:rPr>
        <w:t>联系人：</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 xml:space="preserve">      联系电话：</w:t>
      </w:r>
      <w:r>
        <w:rPr>
          <w:rFonts w:hint="eastAsia" w:ascii="仿宋" w:hAnsi="仿宋" w:eastAsia="仿宋" w:cs="仿宋"/>
          <w:b/>
          <w:bCs/>
          <w:color w:val="auto"/>
          <w:sz w:val="30"/>
          <w:szCs w:val="30"/>
          <w:u w:val="single"/>
        </w:rPr>
        <w:t xml:space="preserve">                </w:t>
      </w:r>
    </w:p>
    <w:tbl>
      <w:tblPr>
        <w:tblStyle w:val="15"/>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2835"/>
        <w:gridCol w:w="4227"/>
      </w:tblGrid>
      <w:tr w14:paraId="2065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114" w:type="dxa"/>
            <w:noWrap/>
            <w:vAlign w:val="center"/>
          </w:tcPr>
          <w:p w14:paraId="24851BE1">
            <w:pPr>
              <w:widowControl/>
              <w:spacing w:line="520" w:lineRule="exact"/>
              <w:jc w:val="center"/>
              <w:rPr>
                <w:rFonts w:ascii="仿宋" w:hAnsi="仿宋" w:eastAsia="仿宋" w:cs="仿宋"/>
                <w:color w:val="auto"/>
                <w:sz w:val="30"/>
                <w:szCs w:val="30"/>
              </w:rPr>
            </w:pPr>
            <w:r>
              <w:rPr>
                <w:rFonts w:hint="eastAsia"/>
              </w:rPr>
              <w:t>项目名称</w:t>
            </w:r>
          </w:p>
        </w:tc>
        <w:tc>
          <w:tcPr>
            <w:tcW w:w="2835" w:type="dxa"/>
            <w:noWrap/>
            <w:vAlign w:val="center"/>
          </w:tcPr>
          <w:p w14:paraId="71ED2287">
            <w:pPr>
              <w:widowControl/>
              <w:spacing w:line="520" w:lineRule="exact"/>
              <w:jc w:val="center"/>
            </w:pPr>
            <w:r>
              <w:rPr>
                <w:rFonts w:hint="eastAsia"/>
              </w:rPr>
              <w:t>含税限价</w:t>
            </w:r>
          </w:p>
        </w:tc>
        <w:tc>
          <w:tcPr>
            <w:tcW w:w="4227" w:type="dxa"/>
            <w:noWrap w:val="0"/>
            <w:vAlign w:val="center"/>
          </w:tcPr>
          <w:p w14:paraId="29C6DB9E">
            <w:pPr>
              <w:spacing w:line="520" w:lineRule="exact"/>
              <w:jc w:val="center"/>
              <w:rPr>
                <w:rFonts w:ascii="仿宋" w:hAnsi="仿宋" w:eastAsia="仿宋" w:cs="仿宋"/>
                <w:color w:val="auto"/>
                <w:sz w:val="30"/>
                <w:szCs w:val="30"/>
              </w:rPr>
            </w:pPr>
            <w:r>
              <w:rPr>
                <w:rFonts w:hint="eastAsia"/>
              </w:rPr>
              <w:t>报价金额（含税）</w:t>
            </w:r>
          </w:p>
        </w:tc>
      </w:tr>
      <w:tr w14:paraId="1E09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3114" w:type="dxa"/>
            <w:noWrap/>
            <w:vAlign w:val="center"/>
          </w:tcPr>
          <w:p w14:paraId="0EAA8FAE">
            <w:pPr>
              <w:widowControl/>
              <w:spacing w:line="520" w:lineRule="exact"/>
              <w:jc w:val="center"/>
              <w:rPr>
                <w:rFonts w:hint="eastAsia" w:ascii="宋体" w:hAnsi="宋体" w:eastAsia="宋体" w:cs="宋体"/>
                <w:color w:val="auto"/>
              </w:rPr>
            </w:pPr>
            <w:r>
              <w:rPr>
                <w:rFonts w:hint="eastAsia" w:eastAsia="宋体" w:cs="宋体"/>
              </w:rPr>
              <w:t>2025年建筑垃圾(装修垃圾)处置</w:t>
            </w:r>
          </w:p>
        </w:tc>
        <w:tc>
          <w:tcPr>
            <w:tcW w:w="2835" w:type="dxa"/>
            <w:noWrap/>
            <w:vAlign w:val="center"/>
          </w:tcPr>
          <w:p w14:paraId="389A128B">
            <w:pPr>
              <w:widowControl/>
              <w:spacing w:line="520" w:lineRule="exact"/>
              <w:jc w:val="left"/>
              <w:rPr>
                <w:rFonts w:hint="eastAsia" w:ascii="宋体" w:hAnsi="宋体" w:eastAsia="宋体" w:cs="宋体"/>
                <w:lang w:eastAsia="zh-CN"/>
              </w:rPr>
            </w:pPr>
            <w:r>
              <w:rPr>
                <w:rFonts w:hint="eastAsia" w:ascii="宋体" w:hAnsi="宋体" w:eastAsia="宋体" w:cs="宋体"/>
                <w:b/>
                <w:bCs/>
                <w:color w:val="auto"/>
                <w:sz w:val="28"/>
                <w:szCs w:val="28"/>
                <w:highlight w:val="none"/>
                <w:lang w:val="en-US" w:eastAsia="zh-CN"/>
              </w:rPr>
              <w:t>220</w:t>
            </w:r>
            <w:r>
              <w:rPr>
                <w:rFonts w:hint="eastAsia" w:ascii="宋体" w:hAnsi="宋体" w:eastAsia="宋体" w:cs="宋体"/>
                <w:b/>
                <w:bCs/>
                <w:color w:val="auto"/>
                <w:sz w:val="28"/>
                <w:szCs w:val="28"/>
                <w:highlight w:val="none"/>
              </w:rPr>
              <w:t>元整</w:t>
            </w:r>
            <w:r>
              <w:rPr>
                <w:rFonts w:hint="eastAsia" w:ascii="宋体" w:hAnsi="宋体" w:eastAsia="宋体" w:cs="宋体"/>
                <w:b/>
                <w:bCs/>
                <w:color w:val="auto"/>
                <w:sz w:val="28"/>
                <w:szCs w:val="28"/>
                <w:highlight w:val="none"/>
                <w:lang w:val="en-US" w:eastAsia="zh-CN"/>
              </w:rPr>
              <w:t>/吨</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最高限价</w:t>
            </w:r>
            <w:r>
              <w:rPr>
                <w:rFonts w:hint="eastAsia" w:ascii="宋体" w:hAnsi="宋体" w:eastAsia="宋体" w:cs="宋体"/>
                <w:b/>
                <w:bCs/>
                <w:color w:val="auto"/>
                <w:sz w:val="28"/>
                <w:szCs w:val="28"/>
                <w:highlight w:val="none"/>
                <w:lang w:eastAsia="zh-CN"/>
              </w:rPr>
              <w:t>）</w:t>
            </w:r>
          </w:p>
        </w:tc>
        <w:tc>
          <w:tcPr>
            <w:tcW w:w="4227" w:type="dxa"/>
            <w:noWrap w:val="0"/>
            <w:vAlign w:val="center"/>
          </w:tcPr>
          <w:p w14:paraId="5D62FD97">
            <w:pPr>
              <w:spacing w:line="520" w:lineRule="exact"/>
              <w:ind w:firstLine="843" w:firstLineChars="300"/>
              <w:jc w:val="both"/>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单价：       元</w:t>
            </w:r>
          </w:p>
          <w:p w14:paraId="515FEF17">
            <w:pPr>
              <w:spacing w:line="520" w:lineRule="exact"/>
              <w:jc w:val="both"/>
              <w:rPr>
                <w:rFonts w:hint="eastAsia" w:ascii="宋体" w:hAnsi="宋体" w:eastAsia="宋体" w:cs="宋体"/>
                <w:color w:val="auto"/>
              </w:rPr>
            </w:pPr>
          </w:p>
        </w:tc>
      </w:tr>
      <w:tr w14:paraId="3E9B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0176" w:type="dxa"/>
            <w:gridSpan w:val="3"/>
            <w:noWrap/>
            <w:vAlign w:val="center"/>
          </w:tcPr>
          <w:p w14:paraId="3B93EBC9">
            <w:pPr>
              <w:pStyle w:val="25"/>
              <w:rPr>
                <w:rFonts w:ascii="仿宋" w:hAnsi="仿宋" w:eastAsia="仿宋" w:cs="仿宋"/>
                <w:color w:val="auto"/>
                <w:sz w:val="28"/>
                <w:szCs w:val="28"/>
              </w:rPr>
            </w:pPr>
            <w:r>
              <w:rPr>
                <w:rFonts w:hint="eastAsia" w:ascii="仿宋" w:hAnsi="仿宋" w:eastAsia="仿宋" w:cs="仿宋"/>
                <w:color w:val="auto"/>
                <w:sz w:val="28"/>
                <w:szCs w:val="28"/>
              </w:rPr>
              <w:t>备注：</w:t>
            </w:r>
            <w:r>
              <w:rPr>
                <w:rFonts w:hint="eastAsia" w:ascii="仿宋" w:hAnsi="仿宋" w:eastAsia="仿宋" w:cs="仿宋"/>
                <w:b/>
                <w:color w:val="auto"/>
                <w:sz w:val="28"/>
                <w:szCs w:val="28"/>
                <w:lang w:val="en-US" w:eastAsia="zh-CN"/>
              </w:rPr>
              <w:t>含清理费、含运费</w:t>
            </w:r>
            <w:r>
              <w:rPr>
                <w:rFonts w:hint="eastAsia" w:ascii="仿宋" w:hAnsi="仿宋" w:eastAsia="仿宋" w:cs="仿宋"/>
                <w:b/>
                <w:color w:val="auto"/>
                <w:sz w:val="28"/>
                <w:szCs w:val="28"/>
              </w:rPr>
              <w:t>。</w:t>
            </w:r>
          </w:p>
        </w:tc>
      </w:tr>
      <w:tr w14:paraId="397B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176" w:type="dxa"/>
            <w:gridSpan w:val="3"/>
            <w:noWrap w:val="0"/>
            <w:vAlign w:val="center"/>
          </w:tcPr>
          <w:p w14:paraId="472C2580">
            <w:pPr>
              <w:widowControl/>
              <w:spacing w:line="520" w:lineRule="exact"/>
            </w:pPr>
            <w:r>
              <w:rPr>
                <w:rFonts w:hint="eastAsia"/>
              </w:rPr>
              <w:t>注：1、报价函若有分页，请加盖骑缝章；</w:t>
            </w:r>
          </w:p>
          <w:p w14:paraId="22E86FB1">
            <w:pPr>
              <w:widowControl/>
              <w:numPr>
                <w:ilvl w:val="0"/>
                <w:numId w:val="2"/>
              </w:numPr>
              <w:spacing w:line="520" w:lineRule="exact"/>
              <w:ind w:firstLine="480" w:firstLineChars="200"/>
            </w:pPr>
            <w:r>
              <w:rPr>
                <w:rFonts w:hint="eastAsia"/>
              </w:rPr>
              <w:t>报价函用信封装好并密封；</w:t>
            </w:r>
          </w:p>
          <w:p w14:paraId="633DB7BF">
            <w:pPr>
              <w:widowControl/>
              <w:numPr>
                <w:ilvl w:val="0"/>
                <w:numId w:val="2"/>
              </w:numPr>
              <w:spacing w:line="520" w:lineRule="exact"/>
              <w:ind w:firstLine="480" w:firstLineChars="200"/>
            </w:pPr>
            <w:r>
              <w:rPr>
                <w:rFonts w:hint="eastAsia"/>
              </w:rPr>
              <w:t>报价有效期 30 天；</w:t>
            </w:r>
          </w:p>
          <w:p w14:paraId="3D9F71F9">
            <w:pPr>
              <w:widowControl/>
              <w:spacing w:line="520" w:lineRule="exact"/>
              <w:ind w:firstLine="480" w:firstLineChars="200"/>
            </w:pPr>
            <w:r>
              <w:rPr>
                <w:rFonts w:hint="eastAsia"/>
              </w:rPr>
              <w:t>4、报价要求货币为人民币，且报价应含税及完成本项目的一切相关费用；</w:t>
            </w:r>
          </w:p>
          <w:p w14:paraId="4066EEE4">
            <w:pPr>
              <w:widowControl/>
              <w:spacing w:line="520" w:lineRule="exact"/>
              <w:ind w:firstLine="480" w:firstLineChars="200"/>
            </w:pPr>
            <w:r>
              <w:rPr>
                <w:rFonts w:hint="eastAsia"/>
              </w:rPr>
              <w:t>5、任一报价超过含税最高限价</w:t>
            </w:r>
            <w:r>
              <w:t>为无效报价</w:t>
            </w:r>
            <w:r>
              <w:rPr>
                <w:rFonts w:hint="eastAsia"/>
              </w:rPr>
              <w:t>。</w:t>
            </w:r>
          </w:p>
          <w:p w14:paraId="6AC04037">
            <w:pPr>
              <w:widowControl/>
              <w:spacing w:line="520" w:lineRule="exact"/>
              <w:ind w:firstLine="480" w:firstLineChars="200"/>
            </w:pPr>
            <w:r>
              <w:rPr>
                <w:rFonts w:hint="eastAsia"/>
              </w:rPr>
              <w:t>6、报价函内容不允许做任何变更，变更视为无效报价。</w:t>
            </w:r>
          </w:p>
          <w:p w14:paraId="6FC78091">
            <w:pPr>
              <w:widowControl/>
              <w:spacing w:line="520" w:lineRule="exact"/>
              <w:ind w:firstLine="480" w:firstLineChars="200"/>
            </w:pPr>
            <w:r>
              <w:rPr>
                <w:rFonts w:hint="eastAsia"/>
                <w:highlight w:val="none"/>
              </w:rPr>
              <w:t>7、本项目报价总金额最</w:t>
            </w:r>
            <w:r>
              <w:rPr>
                <w:rFonts w:hint="eastAsia"/>
                <w:highlight w:val="none"/>
                <w:lang w:val="en-US" w:eastAsia="zh-CN"/>
              </w:rPr>
              <w:t>低</w:t>
            </w:r>
            <w:r>
              <w:rPr>
                <w:rFonts w:hint="eastAsia"/>
                <w:highlight w:val="none"/>
              </w:rPr>
              <w:t>的为成交单位。</w:t>
            </w:r>
          </w:p>
        </w:tc>
      </w:tr>
    </w:tbl>
    <w:p w14:paraId="0EBE53FE">
      <w:pPr>
        <w:spacing w:line="360" w:lineRule="auto"/>
        <w:jc w:val="left"/>
        <w:rPr>
          <w:rFonts w:hint="eastAsia" w:ascii="黑体" w:hAnsi="黑体" w:eastAsia="黑体" w:cs="仿宋"/>
          <w:sz w:val="28"/>
          <w:szCs w:val="28"/>
        </w:rPr>
      </w:pPr>
    </w:p>
    <w:p w14:paraId="41208B11">
      <w:pPr>
        <w:spacing w:line="360" w:lineRule="auto"/>
        <w:jc w:val="left"/>
        <w:rPr>
          <w:rFonts w:hint="eastAsia" w:ascii="黑体" w:hAnsi="黑体" w:eastAsia="黑体" w:cs="仿宋"/>
          <w:sz w:val="28"/>
          <w:szCs w:val="28"/>
        </w:rPr>
        <w:sectPr>
          <w:footerReference r:id="rId3" w:type="default"/>
          <w:pgSz w:w="11906" w:h="16838"/>
          <w:pgMar w:top="1440" w:right="1466" w:bottom="1440" w:left="1560" w:header="851" w:footer="992" w:gutter="0"/>
          <w:pgNumType w:start="1"/>
          <w:cols w:space="720" w:num="1"/>
          <w:docGrid w:type="lines" w:linePitch="312" w:charSpace="0"/>
        </w:sectPr>
      </w:pPr>
    </w:p>
    <w:p w14:paraId="2424209F">
      <w:pPr>
        <w:spacing w:line="360" w:lineRule="auto"/>
        <w:jc w:val="left"/>
        <w:rPr>
          <w:rFonts w:hint="eastAsia" w:ascii="黑体" w:hAnsi="黑体" w:eastAsia="黑体" w:cs="仿宋"/>
          <w:sz w:val="28"/>
          <w:szCs w:val="28"/>
        </w:rPr>
      </w:pPr>
    </w:p>
    <w:tbl>
      <w:tblPr>
        <w:tblStyle w:val="16"/>
        <w:tblpPr w:leftFromText="180" w:rightFromText="180" w:vertAnchor="text" w:horzAnchor="page" w:tblpX="1655" w:tblpY="620"/>
        <w:tblOverlap w:val="never"/>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837"/>
        <w:gridCol w:w="1320"/>
        <w:gridCol w:w="810"/>
        <w:gridCol w:w="795"/>
        <w:gridCol w:w="1260"/>
        <w:gridCol w:w="1080"/>
        <w:gridCol w:w="638"/>
        <w:gridCol w:w="1020"/>
        <w:gridCol w:w="4"/>
      </w:tblGrid>
      <w:tr w14:paraId="33F8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51" w:hRule="atLeast"/>
        </w:trPr>
        <w:tc>
          <w:tcPr>
            <w:tcW w:w="9253" w:type="dxa"/>
            <w:gridSpan w:val="9"/>
            <w:noWrap w:val="0"/>
            <w:vAlign w:val="center"/>
          </w:tcPr>
          <w:p w14:paraId="3BD363F5">
            <w:pPr>
              <w:jc w:val="center"/>
              <w:rPr>
                <w:rFonts w:hint="eastAsia" w:ascii="仿宋" w:hAnsi="仿宋" w:eastAsia="仿宋" w:cs="仿宋"/>
                <w:b/>
                <w:bCs/>
                <w:color w:val="000000"/>
                <w:sz w:val="18"/>
                <w:szCs w:val="18"/>
                <w:vertAlign w:val="baseline"/>
                <w:lang w:val="en-US" w:eastAsia="zh-CN" w:bidi="ar-SA"/>
              </w:rPr>
            </w:pPr>
            <w:r>
              <w:rPr>
                <w:rFonts w:hint="eastAsia" w:ascii="宋体" w:hAnsi="宋体" w:eastAsia="宋体" w:cs="宋体"/>
                <w:b/>
                <w:bCs/>
                <w:sz w:val="44"/>
                <w:szCs w:val="44"/>
                <w:lang w:val="en-US" w:eastAsia="zh-CN"/>
              </w:rPr>
              <w:t>询 价 表</w:t>
            </w:r>
          </w:p>
        </w:tc>
      </w:tr>
      <w:tr w14:paraId="3BA0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50" w:hRule="atLeast"/>
        </w:trPr>
        <w:tc>
          <w:tcPr>
            <w:tcW w:w="493" w:type="dxa"/>
            <w:noWrap w:val="0"/>
            <w:vAlign w:val="center"/>
          </w:tcPr>
          <w:p w14:paraId="71567967">
            <w:pPr>
              <w:tabs>
                <w:tab w:val="left" w:pos="1262"/>
              </w:tabs>
              <w:spacing w:line="520" w:lineRule="exact"/>
              <w:jc w:val="center"/>
              <w:rPr>
                <w:rFonts w:hint="default" w:ascii="仿宋" w:hAnsi="仿宋" w:eastAsia="仿宋" w:cs="仿宋"/>
                <w:b/>
                <w:bCs/>
                <w:color w:val="000000"/>
                <w:sz w:val="18"/>
                <w:szCs w:val="18"/>
                <w:vertAlign w:val="baseline"/>
                <w:lang w:val="en-US" w:eastAsia="zh-CN" w:bidi="ar-SA"/>
              </w:rPr>
            </w:pPr>
            <w:r>
              <w:rPr>
                <w:rFonts w:hint="eastAsia" w:ascii="仿宋" w:hAnsi="仿宋" w:eastAsia="仿宋" w:cs="仿宋"/>
                <w:b/>
                <w:bCs/>
                <w:sz w:val="18"/>
                <w:szCs w:val="18"/>
                <w:vertAlign w:val="baseline"/>
                <w:lang w:val="en-US" w:eastAsia="zh-CN"/>
              </w:rPr>
              <w:t>序号</w:t>
            </w:r>
          </w:p>
        </w:tc>
        <w:tc>
          <w:tcPr>
            <w:tcW w:w="1837" w:type="dxa"/>
            <w:noWrap w:val="0"/>
            <w:vAlign w:val="center"/>
          </w:tcPr>
          <w:p w14:paraId="4202D659">
            <w:pPr>
              <w:tabs>
                <w:tab w:val="left" w:pos="1262"/>
              </w:tabs>
              <w:spacing w:line="520" w:lineRule="exact"/>
              <w:jc w:val="center"/>
              <w:rPr>
                <w:rFonts w:hint="eastAsia" w:ascii="仿宋" w:hAnsi="仿宋" w:eastAsia="仿宋" w:cs="仿宋"/>
                <w:b/>
                <w:bCs/>
                <w:color w:val="000000"/>
                <w:sz w:val="18"/>
                <w:szCs w:val="18"/>
                <w:vertAlign w:val="baseline"/>
                <w:lang w:val="en-US" w:eastAsia="zh-CN" w:bidi="ar-SA"/>
              </w:rPr>
            </w:pPr>
            <w:r>
              <w:rPr>
                <w:rFonts w:hint="eastAsia" w:ascii="仿宋" w:hAnsi="仿宋" w:eastAsia="仿宋" w:cs="仿宋"/>
                <w:b/>
                <w:bCs/>
                <w:sz w:val="18"/>
                <w:szCs w:val="18"/>
                <w:vertAlign w:val="baseline"/>
                <w:lang w:val="en-US" w:eastAsia="zh-CN"/>
              </w:rPr>
              <w:t>货物名称</w:t>
            </w:r>
          </w:p>
        </w:tc>
        <w:tc>
          <w:tcPr>
            <w:tcW w:w="1320" w:type="dxa"/>
            <w:noWrap w:val="0"/>
            <w:vAlign w:val="center"/>
          </w:tcPr>
          <w:p w14:paraId="1CC54ED4">
            <w:pPr>
              <w:tabs>
                <w:tab w:val="left" w:pos="1262"/>
              </w:tabs>
              <w:spacing w:line="520" w:lineRule="exact"/>
              <w:jc w:val="center"/>
              <w:rPr>
                <w:rFonts w:hint="default" w:ascii="仿宋" w:hAnsi="仿宋" w:eastAsia="仿宋" w:cs="仿宋"/>
                <w:b/>
                <w:bCs/>
                <w:color w:val="000000"/>
                <w:sz w:val="18"/>
                <w:szCs w:val="18"/>
                <w:vertAlign w:val="baseline"/>
                <w:lang w:val="en-US" w:eastAsia="zh-CN" w:bidi="ar-SA"/>
              </w:rPr>
            </w:pPr>
            <w:r>
              <w:rPr>
                <w:rFonts w:hint="eastAsia" w:ascii="仿宋_GB2312" w:hAnsi="等线" w:eastAsia="仿宋_GB2312" w:cs="Times New Roman"/>
                <w:b/>
                <w:bCs/>
                <w:color w:val="auto"/>
                <w:kern w:val="2"/>
                <w:sz w:val="18"/>
                <w:szCs w:val="18"/>
              </w:rPr>
              <w:t>规格</w:t>
            </w:r>
          </w:p>
        </w:tc>
        <w:tc>
          <w:tcPr>
            <w:tcW w:w="810" w:type="dxa"/>
            <w:noWrap w:val="0"/>
            <w:vAlign w:val="center"/>
          </w:tcPr>
          <w:p w14:paraId="7BFB16FD">
            <w:pPr>
              <w:tabs>
                <w:tab w:val="left" w:pos="1262"/>
              </w:tabs>
              <w:spacing w:line="520" w:lineRule="exact"/>
              <w:jc w:val="center"/>
              <w:rPr>
                <w:rFonts w:hint="eastAsia" w:ascii="仿宋" w:hAnsi="仿宋" w:eastAsia="仿宋" w:cs="仿宋"/>
                <w:b/>
                <w:bCs/>
                <w:sz w:val="18"/>
                <w:szCs w:val="18"/>
                <w:vertAlign w:val="baseline"/>
                <w:lang w:val="en-US" w:eastAsia="zh-CN"/>
              </w:rPr>
            </w:pPr>
            <w:r>
              <w:rPr>
                <w:rFonts w:hint="eastAsia" w:ascii="仿宋_GB2312" w:hAnsi="等线" w:eastAsia="仿宋_GB2312" w:cs="Times New Roman"/>
                <w:b/>
                <w:bCs/>
                <w:color w:val="auto"/>
                <w:kern w:val="2"/>
                <w:sz w:val="18"/>
                <w:szCs w:val="18"/>
                <w:lang w:val="en-US" w:eastAsia="zh-CN"/>
              </w:rPr>
              <w:t>单位</w:t>
            </w:r>
          </w:p>
        </w:tc>
        <w:tc>
          <w:tcPr>
            <w:tcW w:w="795" w:type="dxa"/>
            <w:noWrap w:val="0"/>
            <w:vAlign w:val="center"/>
          </w:tcPr>
          <w:p w14:paraId="763B4130">
            <w:pPr>
              <w:tabs>
                <w:tab w:val="left" w:pos="1262"/>
              </w:tabs>
              <w:spacing w:line="520" w:lineRule="exact"/>
              <w:jc w:val="center"/>
              <w:rPr>
                <w:rFonts w:hint="eastAsia" w:ascii="仿宋" w:hAnsi="仿宋" w:eastAsia="仿宋" w:cs="仿宋"/>
                <w:b/>
                <w:bCs/>
                <w:color w:val="000000"/>
                <w:sz w:val="18"/>
                <w:szCs w:val="18"/>
                <w:vertAlign w:val="baseline"/>
                <w:lang w:val="en-US" w:eastAsia="zh-CN" w:bidi="ar-SA"/>
              </w:rPr>
            </w:pPr>
            <w:r>
              <w:rPr>
                <w:rFonts w:hint="eastAsia" w:ascii="仿宋" w:hAnsi="仿宋" w:eastAsia="仿宋" w:cs="仿宋"/>
                <w:b/>
                <w:bCs/>
                <w:color w:val="000000"/>
                <w:sz w:val="18"/>
                <w:szCs w:val="18"/>
                <w:vertAlign w:val="baseline"/>
                <w:lang w:val="en-US" w:eastAsia="zh-CN" w:bidi="ar-SA"/>
              </w:rPr>
              <w:t>数量</w:t>
            </w:r>
          </w:p>
        </w:tc>
        <w:tc>
          <w:tcPr>
            <w:tcW w:w="1260" w:type="dxa"/>
            <w:noWrap w:val="0"/>
            <w:vAlign w:val="center"/>
          </w:tcPr>
          <w:p w14:paraId="37FE819D">
            <w:pPr>
              <w:tabs>
                <w:tab w:val="left" w:pos="1262"/>
              </w:tabs>
              <w:spacing w:line="520" w:lineRule="exact"/>
              <w:jc w:val="center"/>
              <w:rPr>
                <w:rFonts w:hint="eastAsia" w:ascii="仿宋" w:hAnsi="仿宋" w:eastAsia="仿宋" w:cs="仿宋"/>
                <w:b/>
                <w:bCs/>
                <w:color w:val="000000"/>
                <w:sz w:val="18"/>
                <w:szCs w:val="18"/>
                <w:vertAlign w:val="baseline"/>
                <w:lang w:val="en-US" w:eastAsia="zh-CN" w:bidi="ar-SA"/>
              </w:rPr>
            </w:pPr>
            <w:r>
              <w:rPr>
                <w:rFonts w:hint="eastAsia" w:ascii="仿宋_GB2312" w:hAnsi="等线" w:eastAsia="仿宋_GB2312" w:cs="Times New Roman"/>
                <w:b/>
                <w:bCs/>
                <w:color w:val="auto"/>
                <w:kern w:val="2"/>
                <w:sz w:val="18"/>
                <w:szCs w:val="18"/>
              </w:rPr>
              <w:t>最</w:t>
            </w:r>
            <w:r>
              <w:rPr>
                <w:rFonts w:hint="eastAsia" w:ascii="仿宋_GB2312" w:hAnsi="等线" w:eastAsia="仿宋_GB2312" w:cs="Times New Roman"/>
                <w:b/>
                <w:bCs/>
                <w:color w:val="auto"/>
                <w:kern w:val="2"/>
                <w:sz w:val="18"/>
                <w:szCs w:val="18"/>
                <w:lang w:val="en-US" w:eastAsia="zh-CN"/>
              </w:rPr>
              <w:t>高</w:t>
            </w:r>
            <w:r>
              <w:rPr>
                <w:rFonts w:ascii="仿宋_GB2312" w:hAnsi="等线" w:eastAsia="仿宋_GB2312" w:cs="Times New Roman"/>
                <w:b/>
                <w:bCs/>
                <w:color w:val="auto"/>
                <w:kern w:val="2"/>
                <w:sz w:val="18"/>
                <w:szCs w:val="18"/>
              </w:rPr>
              <w:t>含税</w:t>
            </w:r>
            <w:r>
              <w:rPr>
                <w:rFonts w:hint="eastAsia" w:ascii="仿宋_GB2312" w:hAnsi="等线" w:eastAsia="仿宋_GB2312" w:cs="Times New Roman"/>
                <w:b/>
                <w:bCs/>
                <w:color w:val="auto"/>
                <w:kern w:val="2"/>
                <w:sz w:val="18"/>
                <w:szCs w:val="18"/>
              </w:rPr>
              <w:t>单价限价</w:t>
            </w:r>
            <w:r>
              <w:rPr>
                <w:rFonts w:ascii="仿宋_GB2312" w:hAnsi="等线" w:eastAsia="仿宋_GB2312" w:cs="Times New Roman"/>
                <w:b/>
                <w:bCs/>
                <w:color w:val="auto"/>
                <w:kern w:val="2"/>
                <w:sz w:val="18"/>
                <w:szCs w:val="18"/>
              </w:rPr>
              <w:t>（元）</w:t>
            </w:r>
          </w:p>
        </w:tc>
        <w:tc>
          <w:tcPr>
            <w:tcW w:w="1718" w:type="dxa"/>
            <w:gridSpan w:val="2"/>
            <w:noWrap w:val="0"/>
            <w:vAlign w:val="center"/>
          </w:tcPr>
          <w:p w14:paraId="2465704A">
            <w:pPr>
              <w:tabs>
                <w:tab w:val="left" w:pos="1262"/>
              </w:tabs>
              <w:spacing w:line="520" w:lineRule="exact"/>
              <w:jc w:val="center"/>
              <w:rPr>
                <w:rFonts w:hint="default" w:ascii="仿宋" w:hAnsi="仿宋" w:eastAsia="仿宋" w:cs="仿宋"/>
                <w:b/>
                <w:bCs/>
                <w:color w:val="000000"/>
                <w:sz w:val="18"/>
                <w:szCs w:val="18"/>
                <w:vertAlign w:val="baseline"/>
                <w:lang w:val="en-US" w:eastAsia="zh-CN" w:bidi="ar-SA"/>
              </w:rPr>
            </w:pPr>
            <w:r>
              <w:rPr>
                <w:rFonts w:hint="eastAsia" w:ascii="仿宋" w:hAnsi="仿宋" w:eastAsia="仿宋" w:cs="仿宋"/>
                <w:b/>
                <w:bCs/>
                <w:sz w:val="18"/>
                <w:szCs w:val="18"/>
                <w:vertAlign w:val="baseline"/>
              </w:rPr>
              <w:t>含增值税单价（元）</w:t>
            </w:r>
          </w:p>
        </w:tc>
        <w:tc>
          <w:tcPr>
            <w:tcW w:w="1020" w:type="dxa"/>
            <w:noWrap w:val="0"/>
            <w:vAlign w:val="center"/>
          </w:tcPr>
          <w:p w14:paraId="0EF3905B">
            <w:pPr>
              <w:tabs>
                <w:tab w:val="left" w:pos="1262"/>
              </w:tabs>
              <w:spacing w:line="520" w:lineRule="exact"/>
              <w:jc w:val="center"/>
              <w:rPr>
                <w:rFonts w:hint="eastAsia" w:ascii="仿宋" w:hAnsi="仿宋" w:eastAsia="仿宋" w:cs="仿宋"/>
                <w:b/>
                <w:bCs/>
                <w:color w:val="000000"/>
                <w:sz w:val="18"/>
                <w:szCs w:val="18"/>
                <w:vertAlign w:val="baseline"/>
                <w:lang w:val="en-US" w:eastAsia="zh-CN" w:bidi="ar-SA"/>
              </w:rPr>
            </w:pPr>
            <w:r>
              <w:rPr>
                <w:rFonts w:hint="eastAsia" w:ascii="仿宋" w:hAnsi="仿宋" w:eastAsia="仿宋" w:cs="仿宋"/>
                <w:b/>
                <w:bCs/>
                <w:sz w:val="18"/>
                <w:szCs w:val="18"/>
                <w:vertAlign w:val="baseline"/>
                <w:lang w:val="en-US" w:eastAsia="zh-CN"/>
              </w:rPr>
              <w:t>备注</w:t>
            </w:r>
          </w:p>
        </w:tc>
      </w:tr>
      <w:tr w14:paraId="0752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840" w:hRule="atLeast"/>
        </w:trPr>
        <w:tc>
          <w:tcPr>
            <w:tcW w:w="493" w:type="dxa"/>
            <w:noWrap w:val="0"/>
            <w:vAlign w:val="center"/>
          </w:tcPr>
          <w:p w14:paraId="11118BB1">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w:t>
            </w:r>
          </w:p>
        </w:tc>
        <w:tc>
          <w:tcPr>
            <w:tcW w:w="1837" w:type="dxa"/>
            <w:noWrap w:val="0"/>
            <w:vAlign w:val="center"/>
          </w:tcPr>
          <w:p w14:paraId="4846A2FD">
            <w:pPr>
              <w:pStyle w:val="26"/>
              <w:spacing w:before="39" w:line="214" w:lineRule="auto"/>
              <w:ind w:left="10" w:left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建筑垃圾(装修垃圾)处置</w:t>
            </w:r>
          </w:p>
        </w:tc>
        <w:tc>
          <w:tcPr>
            <w:tcW w:w="1320" w:type="dxa"/>
            <w:noWrap w:val="0"/>
            <w:vAlign w:val="center"/>
          </w:tcPr>
          <w:p w14:paraId="20BE6F65">
            <w:pPr>
              <w:pStyle w:val="26"/>
              <w:spacing w:before="44" w:line="209" w:lineRule="auto"/>
              <w:jc w:val="center"/>
              <w:rPr>
                <w:rFonts w:hint="eastAsia" w:ascii="宋体" w:hAnsi="宋体" w:eastAsia="宋体" w:cs="宋体"/>
                <w:color w:val="auto"/>
                <w:sz w:val="21"/>
                <w:szCs w:val="21"/>
                <w:lang w:val="en-US" w:eastAsia="zh-CN" w:bidi="ar-SA"/>
              </w:rPr>
            </w:pPr>
          </w:p>
        </w:tc>
        <w:tc>
          <w:tcPr>
            <w:tcW w:w="810" w:type="dxa"/>
            <w:noWrap w:val="0"/>
            <w:vAlign w:val="center"/>
          </w:tcPr>
          <w:p w14:paraId="6D754468">
            <w:pPr>
              <w:pStyle w:val="26"/>
              <w:spacing w:before="39" w:line="214" w:lineRule="auto"/>
              <w:ind w:firstLine="210" w:firstLineChars="100"/>
              <w:jc w:val="both"/>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吨</w:t>
            </w:r>
          </w:p>
        </w:tc>
        <w:tc>
          <w:tcPr>
            <w:tcW w:w="795" w:type="dxa"/>
            <w:noWrap w:val="0"/>
            <w:vAlign w:val="center"/>
          </w:tcPr>
          <w:p w14:paraId="6DE9C0CE">
            <w:pPr>
              <w:pStyle w:val="26"/>
              <w:spacing w:before="59" w:line="195" w:lineRule="auto"/>
              <w:ind w:firstLine="210" w:firstLineChars="1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p>
        </w:tc>
        <w:tc>
          <w:tcPr>
            <w:tcW w:w="1260" w:type="dxa"/>
            <w:noWrap w:val="0"/>
            <w:vAlign w:val="center"/>
          </w:tcPr>
          <w:p w14:paraId="31B182A6">
            <w:pPr>
              <w:pStyle w:val="26"/>
              <w:spacing w:before="59" w:line="195" w:lineRule="auto"/>
              <w:ind w:firstLine="420" w:firstLineChars="200"/>
              <w:jc w:val="both"/>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220</w:t>
            </w:r>
          </w:p>
        </w:tc>
        <w:tc>
          <w:tcPr>
            <w:tcW w:w="1718" w:type="dxa"/>
            <w:gridSpan w:val="2"/>
            <w:noWrap w:val="0"/>
            <w:vAlign w:val="center"/>
          </w:tcPr>
          <w:p w14:paraId="0F44AA0C">
            <w:pPr>
              <w:keepNext w:val="0"/>
              <w:keepLines w:val="0"/>
              <w:pageBreakBefore w:val="0"/>
              <w:kinsoku/>
              <w:wordWrap/>
              <w:overflowPunct/>
              <w:topLinePunct w:val="0"/>
              <w:autoSpaceDE/>
              <w:autoSpaceDN/>
              <w:bidi w:val="0"/>
              <w:adjustRightInd/>
              <w:snapToGrid/>
              <w:spacing w:line="440" w:lineRule="exact"/>
              <w:jc w:val="center"/>
              <w:rPr>
                <w:rFonts w:hint="eastAsia" w:ascii="黑体" w:hAnsi="黑体" w:eastAsia="黑体" w:cs="宋体"/>
                <w:color w:val="000000"/>
                <w:sz w:val="24"/>
                <w:szCs w:val="24"/>
                <w:vertAlign w:val="baseline"/>
                <w:lang w:val="en-US" w:eastAsia="zh-CN" w:bidi="ar-SA"/>
              </w:rPr>
            </w:pPr>
          </w:p>
        </w:tc>
        <w:tc>
          <w:tcPr>
            <w:tcW w:w="1020" w:type="dxa"/>
            <w:noWrap w:val="0"/>
            <w:vAlign w:val="center"/>
          </w:tcPr>
          <w:p w14:paraId="71AC0D6F">
            <w:pPr>
              <w:keepNext w:val="0"/>
              <w:keepLines w:val="0"/>
              <w:pageBreakBefore w:val="0"/>
              <w:kinsoku/>
              <w:wordWrap/>
              <w:overflowPunct/>
              <w:topLinePunct w:val="0"/>
              <w:autoSpaceDE/>
              <w:autoSpaceDN/>
              <w:bidi w:val="0"/>
              <w:adjustRightInd/>
              <w:snapToGrid/>
              <w:spacing w:line="440" w:lineRule="exact"/>
              <w:jc w:val="center"/>
              <w:rPr>
                <w:rFonts w:hint="eastAsia" w:ascii="黑体" w:hAnsi="黑体" w:eastAsia="黑体" w:cs="宋体"/>
                <w:color w:val="000000"/>
                <w:sz w:val="24"/>
                <w:szCs w:val="24"/>
                <w:vertAlign w:val="baseline"/>
                <w:lang w:val="en-US" w:eastAsia="zh-CN" w:bidi="ar-SA"/>
              </w:rPr>
            </w:pPr>
          </w:p>
        </w:tc>
      </w:tr>
      <w:tr w14:paraId="5ADC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27" w:hRule="atLeast"/>
        </w:trPr>
        <w:tc>
          <w:tcPr>
            <w:tcW w:w="9253" w:type="dxa"/>
            <w:gridSpan w:val="9"/>
            <w:noWrap w:val="0"/>
            <w:vAlign w:val="center"/>
          </w:tcPr>
          <w:p w14:paraId="6523A24B">
            <w:pPr>
              <w:spacing w:line="520" w:lineRule="exact"/>
              <w:jc w:val="both"/>
              <w:rPr>
                <w:rFonts w:hint="default" w:ascii="黑体" w:hAnsi="黑体" w:eastAsia="黑体"/>
                <w:sz w:val="28"/>
                <w:vertAlign w:val="baseline"/>
                <w:lang w:val="en-US" w:eastAsia="zh-CN"/>
              </w:rPr>
            </w:pPr>
            <w:r>
              <w:rPr>
                <w:rFonts w:hint="eastAsia" w:ascii="宋体" w:hAnsi="宋体" w:eastAsia="宋体" w:cs="宋体"/>
                <w:color w:val="auto"/>
                <w:sz w:val="21"/>
                <w:szCs w:val="21"/>
                <w:lang w:val="en-US" w:eastAsia="zh-CN"/>
              </w:rPr>
              <w:t>项目名</w:t>
            </w:r>
            <w:r>
              <w:rPr>
                <w:rFonts w:hint="eastAsia" w:ascii="宋体" w:hAnsi="宋体" w:eastAsia="宋体" w:cs="宋体"/>
                <w:color w:val="auto"/>
                <w:sz w:val="21"/>
                <w:szCs w:val="21"/>
                <w:lang w:val="en-US" w:eastAsia="zh-CN"/>
              </w:rPr>
              <w:t>称：2025年建筑垃圾(装修垃圾)处置</w:t>
            </w:r>
          </w:p>
        </w:tc>
      </w:tr>
      <w:tr w14:paraId="063E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6515" w:type="dxa"/>
            <w:gridSpan w:val="6"/>
            <w:noWrap w:val="0"/>
            <w:vAlign w:val="center"/>
          </w:tcPr>
          <w:p w14:paraId="552F7F81">
            <w:pPr>
              <w:jc w:val="center"/>
              <w:rPr>
                <w:rFonts w:hint="eastAsia" w:ascii="黑体" w:hAnsi="黑体" w:eastAsia="黑体" w:cs="宋体"/>
                <w:color w:val="000000"/>
                <w:sz w:val="28"/>
                <w:szCs w:val="24"/>
                <w:vertAlign w:val="baseline"/>
                <w:lang w:val="en-US" w:eastAsia="zh-CN" w:bidi="ar-SA"/>
              </w:rPr>
            </w:pPr>
            <w:r>
              <w:rPr>
                <w:rFonts w:hint="eastAsia" w:ascii="宋体" w:hAnsi="宋体" w:eastAsia="宋体" w:cs="宋体"/>
                <w:color w:val="auto"/>
                <w:sz w:val="21"/>
                <w:szCs w:val="21"/>
                <w:lang w:val="en-US" w:eastAsia="zh-CN"/>
              </w:rPr>
              <w:t>其他要求：</w:t>
            </w:r>
            <w:r>
              <w:rPr>
                <w:rFonts w:hint="eastAsia" w:ascii="宋体" w:hAnsi="宋体" w:eastAsia="宋体" w:cs="宋体"/>
                <w:color w:val="000000"/>
                <w:sz w:val="19"/>
                <w:szCs w:val="19"/>
                <w:lang w:val="en-US" w:eastAsia="zh-CN" w:bidi="ar-SA"/>
              </w:rPr>
              <w:t xml:space="preserve"> 含清理费、含运费。</w:t>
            </w:r>
          </w:p>
        </w:tc>
        <w:tc>
          <w:tcPr>
            <w:tcW w:w="1080" w:type="dxa"/>
            <w:noWrap w:val="0"/>
            <w:vAlign w:val="center"/>
          </w:tcPr>
          <w:p w14:paraId="1522B6B9">
            <w:pPr>
              <w:jc w:val="center"/>
              <w:rPr>
                <w:rFonts w:hint="eastAsia" w:ascii="黑体" w:hAnsi="黑体" w:eastAsia="黑体" w:cs="宋体"/>
                <w:color w:val="000000"/>
                <w:sz w:val="28"/>
                <w:szCs w:val="24"/>
                <w:vertAlign w:val="baseline"/>
                <w:lang w:val="en-US" w:eastAsia="zh-CN" w:bidi="ar-SA"/>
              </w:rPr>
            </w:pPr>
            <w:r>
              <w:rPr>
                <w:rFonts w:hint="eastAsia" w:ascii="仿宋" w:hAnsi="仿宋" w:eastAsia="仿宋" w:cs="仿宋"/>
                <w:color w:val="auto"/>
                <w:sz w:val="21"/>
                <w:szCs w:val="21"/>
                <w:lang w:val="en-US" w:eastAsia="zh-CN"/>
              </w:rPr>
              <w:t>合计（元）</w:t>
            </w:r>
          </w:p>
        </w:tc>
        <w:tc>
          <w:tcPr>
            <w:tcW w:w="1662" w:type="dxa"/>
            <w:gridSpan w:val="3"/>
            <w:noWrap w:val="0"/>
            <w:vAlign w:val="center"/>
          </w:tcPr>
          <w:p w14:paraId="31E4BDD0">
            <w:pPr>
              <w:jc w:val="center"/>
              <w:rPr>
                <w:rFonts w:hint="default" w:ascii="黑体" w:hAnsi="黑体" w:eastAsia="黑体"/>
                <w:sz w:val="28"/>
                <w:vertAlign w:val="baseline"/>
                <w:lang w:val="en-US" w:eastAsia="zh-CN"/>
              </w:rPr>
            </w:pPr>
            <w:r>
              <w:rPr>
                <w:rFonts w:hint="eastAsia" w:ascii="黑体" w:hAnsi="黑体" w:eastAsia="黑体"/>
                <w:sz w:val="28"/>
                <w:vertAlign w:val="baseline"/>
                <w:lang w:val="en-US" w:eastAsia="zh-CN"/>
              </w:rPr>
              <w:t xml:space="preserve"> </w:t>
            </w:r>
          </w:p>
        </w:tc>
      </w:tr>
    </w:tbl>
    <w:p w14:paraId="2F28264B">
      <w:pPr>
        <w:spacing w:line="360" w:lineRule="auto"/>
        <w:jc w:val="left"/>
        <w:rPr>
          <w:rFonts w:hint="eastAsia" w:ascii="黑体" w:hAnsi="黑体" w:eastAsia="黑体" w:cs="仿宋"/>
          <w:sz w:val="28"/>
          <w:szCs w:val="28"/>
        </w:rPr>
      </w:pPr>
    </w:p>
    <w:p w14:paraId="38AA1210">
      <w:pPr>
        <w:spacing w:line="360" w:lineRule="auto"/>
        <w:jc w:val="left"/>
        <w:rPr>
          <w:rFonts w:hint="eastAsia" w:ascii="黑体" w:hAnsi="黑体" w:eastAsia="黑体" w:cs="仿宋"/>
          <w:sz w:val="28"/>
          <w:szCs w:val="28"/>
        </w:rPr>
        <w:sectPr>
          <w:pgSz w:w="11906" w:h="16838"/>
          <w:pgMar w:top="1440" w:right="1466" w:bottom="1440" w:left="1560" w:header="851" w:footer="992" w:gutter="0"/>
          <w:pgNumType w:start="1"/>
          <w:cols w:space="720" w:num="1"/>
          <w:docGrid w:type="lines" w:linePitch="312" w:charSpace="0"/>
        </w:sectPr>
      </w:pPr>
    </w:p>
    <w:p w14:paraId="6CDDC3F3">
      <w:pPr>
        <w:spacing w:line="360" w:lineRule="auto"/>
        <w:jc w:val="left"/>
        <w:rPr>
          <w:rFonts w:hint="eastAsia" w:ascii="黑体" w:hAnsi="黑体" w:eastAsia="黑体" w:cs="仿宋"/>
          <w:sz w:val="28"/>
          <w:szCs w:val="28"/>
        </w:rPr>
      </w:pPr>
    </w:p>
    <w:p w14:paraId="1D8C1FE9">
      <w:pPr>
        <w:spacing w:line="360" w:lineRule="auto"/>
        <w:jc w:val="left"/>
        <w:rPr>
          <w:rFonts w:hint="eastAsia" w:ascii="黑体" w:hAnsi="黑体" w:eastAsia="黑体" w:cs="仿宋"/>
          <w:sz w:val="28"/>
          <w:szCs w:val="28"/>
        </w:rPr>
      </w:pPr>
    </w:p>
    <w:p w14:paraId="7BBD1DC7">
      <w:pPr>
        <w:spacing w:line="360" w:lineRule="auto"/>
        <w:jc w:val="left"/>
        <w:rPr>
          <w:rFonts w:hint="eastAsia" w:ascii="黑体" w:hAnsi="黑体" w:eastAsia="黑体" w:cs="仿宋"/>
          <w:sz w:val="28"/>
          <w:szCs w:val="28"/>
        </w:rPr>
      </w:pPr>
      <w:r>
        <w:rPr>
          <w:rFonts w:hint="eastAsia" w:ascii="黑体" w:hAnsi="黑体" w:eastAsia="黑体" w:cs="仿宋"/>
          <w:sz w:val="28"/>
          <w:szCs w:val="28"/>
        </w:rPr>
        <w:t>附件：</w:t>
      </w:r>
    </w:p>
    <w:p w14:paraId="6C2297C6">
      <w:pPr>
        <w:adjustRightInd w:val="0"/>
        <w:snapToGrid w:val="0"/>
        <w:spacing w:line="560" w:lineRule="exact"/>
        <w:jc w:val="center"/>
        <w:rPr>
          <w:rFonts w:hint="eastAsia" w:ascii="仿宋" w:hAnsi="仿宋" w:eastAsia="仿宋" w:cs="仿宋"/>
          <w:sz w:val="36"/>
          <w:szCs w:val="28"/>
        </w:rPr>
      </w:pPr>
      <w:r>
        <w:rPr>
          <w:rFonts w:hint="eastAsia" w:ascii="仿宋" w:hAnsi="仿宋" w:eastAsia="仿宋" w:cs="仿宋"/>
          <w:sz w:val="36"/>
          <w:szCs w:val="28"/>
        </w:rPr>
        <w:t>2025年建筑垃圾(装修垃圾)处置用户需求书</w:t>
      </w:r>
    </w:p>
    <w:p w14:paraId="725562C8">
      <w:pPr>
        <w:adjustRightInd w:val="0"/>
        <w:snapToGrid w:val="0"/>
        <w:spacing w:line="400" w:lineRule="exact"/>
        <w:ind w:left="420"/>
        <w:rPr>
          <w:rFonts w:hint="eastAsia" w:ascii="仿宋" w:hAnsi="仿宋" w:eastAsia="仿宋" w:cs="仿宋"/>
          <w:b/>
          <w:bCs/>
        </w:rPr>
      </w:pPr>
    </w:p>
    <w:p w14:paraId="5ABFC179">
      <w:pPr>
        <w:adjustRightInd w:val="0"/>
        <w:snapToGrid w:val="0"/>
        <w:spacing w:line="400" w:lineRule="exact"/>
        <w:ind w:left="420"/>
        <w:rPr>
          <w:rFonts w:hint="eastAsia" w:ascii="仿宋" w:hAnsi="仿宋" w:eastAsia="仿宋" w:cs="仿宋"/>
          <w:b/>
          <w:bCs/>
        </w:rPr>
      </w:pPr>
      <w:r>
        <w:rPr>
          <w:rFonts w:hint="eastAsia" w:ascii="仿宋" w:hAnsi="仿宋" w:eastAsia="仿宋" w:cs="仿宋"/>
          <w:b/>
          <w:bCs/>
        </w:rPr>
        <w:t>一、项目名称</w:t>
      </w:r>
    </w:p>
    <w:p w14:paraId="1A3D6F9D">
      <w:pPr>
        <w:adjustRightInd w:val="0"/>
        <w:snapToGrid w:val="0"/>
        <w:spacing w:line="400" w:lineRule="exact"/>
        <w:ind w:firstLine="420"/>
        <w:jc w:val="left"/>
        <w:rPr>
          <w:rFonts w:hint="eastAsia" w:ascii="仿宋" w:hAnsi="仿宋" w:eastAsia="仿宋" w:cs="仿宋"/>
          <w:lang w:val="en-US" w:eastAsia="zh-CN"/>
        </w:rPr>
      </w:pPr>
      <w:r>
        <w:rPr>
          <w:rFonts w:hint="eastAsia" w:ascii="仿宋" w:hAnsi="仿宋" w:eastAsia="仿宋" w:cs="仿宋"/>
          <w:lang w:val="en-US" w:eastAsia="zh-CN"/>
        </w:rPr>
        <w:t>2025年建筑垃圾(装修垃圾)处置</w:t>
      </w:r>
    </w:p>
    <w:p w14:paraId="40C918ED">
      <w:pPr>
        <w:adjustRightInd w:val="0"/>
        <w:snapToGrid w:val="0"/>
        <w:spacing w:line="400" w:lineRule="exact"/>
        <w:ind w:left="420"/>
        <w:rPr>
          <w:rFonts w:hint="eastAsia" w:ascii="仿宋" w:hAnsi="仿宋" w:eastAsia="仿宋" w:cs="仿宋"/>
          <w:b/>
          <w:bCs/>
        </w:rPr>
      </w:pPr>
      <w:r>
        <w:rPr>
          <w:rFonts w:hint="eastAsia" w:ascii="仿宋" w:hAnsi="仿宋" w:eastAsia="仿宋" w:cs="仿宋"/>
          <w:b/>
          <w:bCs/>
        </w:rPr>
        <w:t>二、项目情况</w:t>
      </w:r>
    </w:p>
    <w:p w14:paraId="7939B65E">
      <w:pPr>
        <w:adjustRightInd w:val="0"/>
        <w:snapToGrid w:val="0"/>
        <w:spacing w:line="400" w:lineRule="exact"/>
        <w:ind w:firstLine="420"/>
        <w:jc w:val="left"/>
        <w:rPr>
          <w:rFonts w:ascii="仿宋" w:hAnsi="仿宋" w:eastAsia="仿宋" w:cs="仿宋"/>
        </w:rPr>
      </w:pPr>
      <w:r>
        <w:rPr>
          <w:rFonts w:hint="eastAsia" w:ascii="仿宋" w:hAnsi="仿宋" w:eastAsia="仿宋" w:cs="仿宋"/>
        </w:rPr>
        <w:t>1、我司</w:t>
      </w:r>
      <w:r>
        <w:rPr>
          <w:rFonts w:ascii="仿宋" w:hAnsi="仿宋" w:eastAsia="仿宋" w:cs="仿宋"/>
        </w:rPr>
        <w:t>计划</w:t>
      </w:r>
      <w:r>
        <w:rPr>
          <w:rFonts w:hint="eastAsia" w:ascii="仿宋" w:hAnsi="仿宋" w:eastAsia="仿宋" w:cs="仿宋"/>
          <w:lang w:val="en-US" w:eastAsia="zh-CN"/>
        </w:rPr>
        <w:t>对建筑垃圾(装修垃圾)处置</w:t>
      </w:r>
      <w:r>
        <w:rPr>
          <w:rFonts w:hint="eastAsia" w:ascii="仿宋" w:hAnsi="仿宋" w:eastAsia="仿宋" w:cs="仿宋"/>
        </w:rPr>
        <w:t>，通过</w:t>
      </w:r>
      <w:r>
        <w:rPr>
          <w:rFonts w:hint="eastAsia" w:ascii="仿宋" w:hAnsi="仿宋" w:eastAsia="仿宋" w:cs="仿宋"/>
          <w:lang w:val="en-US" w:eastAsia="zh-CN"/>
        </w:rPr>
        <w:t>公开</w:t>
      </w:r>
      <w:r>
        <w:rPr>
          <w:rFonts w:hint="eastAsia" w:ascii="仿宋" w:hAnsi="仿宋" w:eastAsia="仿宋" w:cs="仿宋"/>
        </w:rPr>
        <w:t>询价的方式</w:t>
      </w:r>
      <w:r>
        <w:rPr>
          <w:rFonts w:hint="eastAsia" w:ascii="仿宋" w:hAnsi="仿宋" w:eastAsia="仿宋" w:cs="仿宋"/>
          <w:lang w:val="en-US" w:eastAsia="zh-CN"/>
        </w:rPr>
        <w:t>进行</w:t>
      </w:r>
      <w:r>
        <w:rPr>
          <w:rFonts w:hint="eastAsia" w:ascii="仿宋" w:hAnsi="仿宋" w:eastAsia="仿宋" w:cs="仿宋"/>
        </w:rPr>
        <w:t>。</w:t>
      </w:r>
    </w:p>
    <w:p w14:paraId="214D3C09">
      <w:pPr>
        <w:adjustRightInd w:val="0"/>
        <w:snapToGrid w:val="0"/>
        <w:spacing w:line="400" w:lineRule="exact"/>
        <w:ind w:firstLine="420"/>
        <w:jc w:val="left"/>
        <w:rPr>
          <w:rFonts w:ascii="仿宋" w:hAnsi="仿宋" w:eastAsia="仿宋" w:cs="仿宋"/>
          <w:szCs w:val="21"/>
        </w:rPr>
      </w:pPr>
      <w:r>
        <w:rPr>
          <w:rFonts w:hint="eastAsia" w:ascii="仿宋" w:hAnsi="仿宋" w:eastAsia="仿宋" w:cs="仿宋"/>
          <w:szCs w:val="21"/>
        </w:rPr>
        <w:t xml:space="preserve">2、项目预算 </w:t>
      </w:r>
      <w:r>
        <w:rPr>
          <w:rFonts w:hint="eastAsia" w:ascii="仿宋" w:hAnsi="仿宋" w:eastAsia="仿宋" w:cs="仿宋"/>
          <w:szCs w:val="21"/>
          <w:u w:val="single"/>
          <w:lang w:val="en-US" w:eastAsia="zh-CN"/>
        </w:rPr>
        <w:t>4</w:t>
      </w:r>
      <w:r>
        <w:rPr>
          <w:rFonts w:hint="eastAsia" w:ascii="仿宋" w:hAnsi="仿宋" w:eastAsia="仿宋" w:cs="仿宋"/>
          <w:szCs w:val="21"/>
        </w:rPr>
        <w:t>万元</w:t>
      </w:r>
      <w:r>
        <w:rPr>
          <w:rFonts w:ascii="仿宋" w:hAnsi="仿宋" w:eastAsia="仿宋" w:cs="仿宋"/>
          <w:szCs w:val="21"/>
        </w:rPr>
        <w:t>。</w:t>
      </w:r>
    </w:p>
    <w:p w14:paraId="6646B62D">
      <w:pPr>
        <w:adjustRightInd w:val="0"/>
        <w:snapToGrid w:val="0"/>
        <w:spacing w:line="400" w:lineRule="exact"/>
        <w:ind w:left="420"/>
        <w:rPr>
          <w:rFonts w:hint="eastAsia" w:ascii="仿宋" w:hAnsi="仿宋" w:eastAsia="仿宋" w:cs="仿宋"/>
          <w:b/>
          <w:bCs/>
          <w:lang w:val="en-US" w:eastAsia="zh-CN"/>
        </w:rPr>
      </w:pPr>
      <w:r>
        <w:rPr>
          <w:rFonts w:hint="eastAsia" w:ascii="仿宋" w:hAnsi="仿宋" w:eastAsia="仿宋" w:cs="仿宋"/>
          <w:b/>
          <w:bCs/>
          <w:lang w:val="en-US" w:eastAsia="zh-CN"/>
        </w:rPr>
        <w:t>三、供应商资质要求</w:t>
      </w:r>
    </w:p>
    <w:p w14:paraId="7533B08E">
      <w:pPr>
        <w:adjustRightInd w:val="0"/>
        <w:snapToGrid w:val="0"/>
        <w:spacing w:line="400" w:lineRule="exact"/>
        <w:ind w:firstLine="420"/>
        <w:jc w:val="left"/>
        <w:rPr>
          <w:rFonts w:hint="default"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具有垃圾清运相关资质。</w:t>
      </w:r>
    </w:p>
    <w:p w14:paraId="2CE91E35">
      <w:pPr>
        <w:adjustRightInd w:val="0"/>
        <w:snapToGrid w:val="0"/>
        <w:spacing w:line="400" w:lineRule="exact"/>
        <w:ind w:firstLine="420"/>
        <w:jc w:val="left"/>
        <w:rPr>
          <w:rFonts w:hint="default" w:ascii="仿宋" w:hAnsi="仿宋" w:eastAsia="仿宋" w:cs="仿宋"/>
          <w:lang w:val="en-US" w:eastAsia="zh-CN"/>
        </w:rPr>
      </w:pPr>
      <w:r>
        <w:rPr>
          <w:rFonts w:hint="eastAsia" w:ascii="仿宋" w:hAnsi="仿宋" w:eastAsia="仿宋" w:cs="仿宋"/>
          <w:szCs w:val="21"/>
        </w:rPr>
        <w:t>2</w:t>
      </w:r>
      <w:r>
        <w:rPr>
          <w:rFonts w:hint="eastAsia" w:ascii="仿宋" w:hAnsi="仿宋" w:eastAsia="仿宋" w:cs="仿宋"/>
        </w:rPr>
        <w:t>.</w:t>
      </w:r>
      <w:r>
        <w:rPr>
          <w:rFonts w:hint="eastAsia" w:ascii="仿宋" w:hAnsi="仿宋" w:eastAsia="仿宋" w:cs="仿宋"/>
          <w:lang w:val="en-US" w:eastAsia="zh-CN"/>
        </w:rPr>
        <w:t>运输车辆：车辆具有取得当地城管或交通部门核发的准运证件。</w:t>
      </w:r>
    </w:p>
    <w:p w14:paraId="38517893">
      <w:pPr>
        <w:numPr>
          <w:ilvl w:val="0"/>
          <w:numId w:val="0"/>
        </w:numPr>
        <w:adjustRightInd w:val="0"/>
        <w:snapToGrid w:val="0"/>
        <w:spacing w:line="400" w:lineRule="exact"/>
        <w:ind w:firstLine="482" w:firstLineChars="200"/>
        <w:rPr>
          <w:rFonts w:hint="eastAsia" w:ascii="仿宋" w:hAnsi="仿宋" w:eastAsia="仿宋" w:cs="仿宋"/>
          <w:b/>
          <w:bCs/>
        </w:rPr>
      </w:pPr>
      <w:r>
        <w:rPr>
          <w:rFonts w:hint="eastAsia" w:ascii="仿宋" w:hAnsi="仿宋" w:eastAsia="仿宋" w:cs="仿宋"/>
          <w:b/>
          <w:bCs/>
          <w:lang w:val="en-US" w:eastAsia="zh-CN"/>
        </w:rPr>
        <w:t>四、</w:t>
      </w:r>
      <w:r>
        <w:rPr>
          <w:rFonts w:hint="eastAsia" w:ascii="仿宋" w:hAnsi="仿宋" w:eastAsia="仿宋" w:cs="仿宋"/>
          <w:b/>
          <w:bCs/>
        </w:rPr>
        <w:t>服务内容、要求</w:t>
      </w:r>
    </w:p>
    <w:p w14:paraId="289D6A98">
      <w:pPr>
        <w:pStyle w:val="10"/>
        <w:snapToGrid w:val="0"/>
        <w:spacing w:line="360" w:lineRule="auto"/>
        <w:ind w:firstLine="480" w:firstLineChars="20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服务</w:t>
      </w:r>
      <w:r>
        <w:rPr>
          <w:rFonts w:hint="eastAsia" w:ascii="仿宋" w:hAnsi="仿宋" w:eastAsia="仿宋" w:cs="仿宋"/>
          <w:color w:val="000000"/>
          <w:kern w:val="0"/>
          <w:sz w:val="24"/>
          <w:szCs w:val="24"/>
        </w:rPr>
        <w:t>期：</w:t>
      </w:r>
      <w:r>
        <w:rPr>
          <w:rFonts w:hint="eastAsia" w:ascii="仿宋" w:hAnsi="仿宋" w:eastAsia="仿宋" w:cs="仿宋"/>
          <w:color w:val="000000"/>
          <w:kern w:val="0"/>
          <w:sz w:val="24"/>
          <w:szCs w:val="24"/>
          <w:lang w:eastAsia="zh-CN"/>
        </w:rPr>
        <w:t>自合同签订之日起1年，或累计结算金额达到接近</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lang w:eastAsia="zh-CN"/>
        </w:rPr>
        <w:t>万元时，两者以先到为准。</w:t>
      </w:r>
    </w:p>
    <w:p w14:paraId="29A7E2C7">
      <w:pPr>
        <w:pStyle w:val="8"/>
        <w:adjustRightInd w:val="0"/>
        <w:snapToGrid w:val="0"/>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服务</w:t>
      </w:r>
      <w:r>
        <w:rPr>
          <w:rFonts w:hint="eastAsia" w:ascii="仿宋" w:hAnsi="仿宋" w:eastAsia="仿宋" w:cs="仿宋"/>
          <w:color w:val="000000"/>
          <w:sz w:val="24"/>
          <w:szCs w:val="24"/>
        </w:rPr>
        <w:t>量：与合同或订单相符数量。</w:t>
      </w:r>
    </w:p>
    <w:p w14:paraId="1F63AF86">
      <w:pPr>
        <w:adjustRightInd w:val="0"/>
        <w:snapToGrid w:val="0"/>
        <w:spacing w:line="400" w:lineRule="exact"/>
        <w:ind w:left="420"/>
        <w:rPr>
          <w:rFonts w:hint="eastAsia" w:ascii="仿宋" w:hAnsi="仿宋" w:eastAsia="仿宋" w:cs="仿宋"/>
          <w:b/>
          <w:bCs/>
        </w:rPr>
      </w:pPr>
      <w:r>
        <w:rPr>
          <w:rFonts w:hint="eastAsia" w:ascii="仿宋" w:hAnsi="仿宋" w:eastAsia="仿宋" w:cs="仿宋"/>
          <w:b/>
          <w:bCs/>
          <w:lang w:val="en-US" w:eastAsia="zh-CN"/>
        </w:rPr>
        <w:t>五</w:t>
      </w:r>
      <w:r>
        <w:rPr>
          <w:rFonts w:hint="eastAsia" w:ascii="仿宋" w:hAnsi="仿宋" w:eastAsia="仿宋" w:cs="仿宋"/>
          <w:b/>
          <w:bCs/>
        </w:rPr>
        <w:t>、服务地点</w:t>
      </w:r>
    </w:p>
    <w:p w14:paraId="22223D35">
      <w:pPr>
        <w:pStyle w:val="10"/>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按实际需求进行</w:t>
      </w:r>
      <w:r>
        <w:rPr>
          <w:rFonts w:hint="eastAsia" w:ascii="仿宋" w:hAnsi="仿宋" w:eastAsia="仿宋" w:cs="仿宋"/>
          <w:snapToGrid w:val="0"/>
          <w:kern w:val="0"/>
          <w:sz w:val="24"/>
          <w:szCs w:val="24"/>
          <w:lang w:val="en-US" w:eastAsia="zh-CN"/>
        </w:rPr>
        <w:t>处置</w:t>
      </w:r>
      <w:r>
        <w:rPr>
          <w:rFonts w:hint="eastAsia" w:ascii="仿宋" w:hAnsi="仿宋" w:eastAsia="仿宋" w:cs="仿宋"/>
          <w:snapToGrid w:val="0"/>
          <w:kern w:val="0"/>
          <w:sz w:val="24"/>
          <w:szCs w:val="24"/>
        </w:rPr>
        <w:t>：杭州市拱墅区拱苑路87号、杭州市西湖区转塘街道象山路299号、杭州市上城区九和路400号、杭州市拱墅区临半路109号。</w:t>
      </w:r>
    </w:p>
    <w:p w14:paraId="15E3FDA0">
      <w:pPr>
        <w:adjustRightInd w:val="0"/>
        <w:snapToGrid w:val="0"/>
        <w:spacing w:line="400" w:lineRule="exact"/>
        <w:ind w:left="420"/>
        <w:rPr>
          <w:rFonts w:hint="eastAsia" w:ascii="仿宋" w:hAnsi="仿宋" w:eastAsia="仿宋" w:cs="仿宋"/>
          <w:b/>
          <w:bCs/>
        </w:rPr>
      </w:pPr>
      <w:r>
        <w:rPr>
          <w:rFonts w:hint="eastAsia" w:ascii="仿宋" w:hAnsi="仿宋" w:eastAsia="仿宋" w:cs="仿宋"/>
          <w:b/>
          <w:bCs/>
          <w:lang w:val="en-US" w:eastAsia="zh-CN"/>
        </w:rPr>
        <w:t>六</w:t>
      </w:r>
      <w:r>
        <w:rPr>
          <w:rFonts w:hint="eastAsia" w:ascii="仿宋" w:hAnsi="仿宋" w:eastAsia="仿宋" w:cs="仿宋"/>
          <w:b/>
          <w:bCs/>
        </w:rPr>
        <w:t>、付款方式</w:t>
      </w:r>
    </w:p>
    <w:p w14:paraId="7A5743E3">
      <w:pPr>
        <w:adjustRightInd w:val="0"/>
        <w:snapToGrid w:val="0"/>
        <w:spacing w:line="40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按照需方要求合规运输、处置指定服务地点的建筑垃圾（装修垃圾）吨位，经需方现场签字确认运单，按约定的单价结算费用；供方提供的运单和正规合法的税务发票给供方，供方在收到发票后20个工作日内支付费用。</w:t>
      </w:r>
    </w:p>
    <w:p w14:paraId="03BCCF5B">
      <w:pPr>
        <w:adjustRightInd w:val="0"/>
        <w:snapToGrid w:val="0"/>
        <w:spacing w:line="400" w:lineRule="exact"/>
        <w:ind w:left="420"/>
        <w:rPr>
          <w:rFonts w:hint="eastAsia" w:ascii="仿宋" w:hAnsi="仿宋" w:eastAsia="仿宋" w:cs="仿宋"/>
          <w:b/>
          <w:bCs/>
        </w:rPr>
      </w:pPr>
      <w:r>
        <w:rPr>
          <w:rFonts w:hint="eastAsia" w:ascii="仿宋" w:hAnsi="仿宋" w:eastAsia="仿宋" w:cs="仿宋"/>
          <w:b/>
          <w:bCs/>
          <w:lang w:val="en-US" w:eastAsia="zh-CN"/>
        </w:rPr>
        <w:t>七</w:t>
      </w:r>
      <w:r>
        <w:rPr>
          <w:rFonts w:hint="eastAsia" w:ascii="仿宋" w:hAnsi="仿宋" w:eastAsia="仿宋" w:cs="仿宋"/>
          <w:b/>
          <w:bCs/>
        </w:rPr>
        <w:t>、确定成交人</w:t>
      </w:r>
    </w:p>
    <w:p w14:paraId="058224B1">
      <w:pPr>
        <w:pStyle w:val="24"/>
        <w:tabs>
          <w:tab w:val="left" w:pos="420"/>
        </w:tabs>
        <w:adjustRightInd w:val="0"/>
        <w:snapToGrid w:val="0"/>
        <w:spacing w:line="400" w:lineRule="exact"/>
        <w:ind w:firstLineChars="0"/>
        <w:rPr>
          <w:rFonts w:ascii="仿宋" w:hAnsi="仿宋" w:eastAsia="仿宋" w:cs="仿宋"/>
          <w:szCs w:val="21"/>
          <w:highlight w:val="none"/>
        </w:rPr>
      </w:pPr>
      <w:r>
        <w:rPr>
          <w:rFonts w:hint="eastAsia" w:ascii="仿宋" w:hAnsi="仿宋" w:eastAsia="仿宋" w:cs="仿宋"/>
          <w:highlight w:val="none"/>
        </w:rPr>
        <w:t>根据符合采购需求、质量和服务相等且报价总价最低的原则确定中标供应商</w:t>
      </w:r>
      <w:r>
        <w:rPr>
          <w:rFonts w:hint="eastAsia" w:ascii="仿宋" w:hAnsi="仿宋" w:eastAsia="仿宋" w:cs="仿宋"/>
          <w:szCs w:val="21"/>
          <w:highlight w:val="none"/>
        </w:rPr>
        <w:t>。</w:t>
      </w:r>
    </w:p>
    <w:p w14:paraId="2496F295">
      <w:pPr>
        <w:numPr>
          <w:ilvl w:val="0"/>
          <w:numId w:val="0"/>
        </w:numPr>
        <w:adjustRightInd w:val="0"/>
        <w:snapToGrid w:val="0"/>
        <w:spacing w:line="400" w:lineRule="exact"/>
        <w:ind w:firstLine="480" w:firstLineChars="200"/>
        <w:rPr>
          <w:rFonts w:hint="eastAsia" w:ascii="仿宋" w:hAnsi="仿宋" w:eastAsia="仿宋" w:cs="仿宋"/>
          <w:color w:val="000000"/>
          <w:kern w:val="0"/>
          <w:sz w:val="24"/>
          <w:szCs w:val="24"/>
          <w:highlight w:val="yellow"/>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BF99C1-4CB2-4AB1-A380-92D3DE0B68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embedRegular r:id="rId2" w:fontKey="{9DC9A237-5EF5-4ED7-B74A-70F67EEFDD62}"/>
  </w:font>
  <w:font w:name="仿宋_GB2312">
    <w:panose1 w:val="02010609030101010101"/>
    <w:charset w:val="86"/>
    <w:family w:val="modern"/>
    <w:pitch w:val="default"/>
    <w:sig w:usb0="00000001" w:usb1="080E0000" w:usb2="00000000" w:usb3="00000000" w:csb0="00040000" w:csb1="00000000"/>
    <w:embedRegular r:id="rId3" w:fontKey="{A9D0759F-F216-4F66-8F90-25875FC76BE0}"/>
  </w:font>
  <w:font w:name="等线">
    <w:panose1 w:val="02010600030101010101"/>
    <w:charset w:val="86"/>
    <w:family w:val="auto"/>
    <w:pitch w:val="default"/>
    <w:sig w:usb0="A00002BF" w:usb1="38CF7CFA" w:usb2="00000016" w:usb3="00000000" w:csb0="0004000F" w:csb1="00000000"/>
    <w:embedRegular r:id="rId4" w:fontKey="{59690ACC-2E1B-49DC-A7E4-9BA84EF52A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D2F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F0C7B8">
                          <w:pPr>
                            <w:pStyle w:val="12"/>
                          </w:pPr>
                          <w:r>
                            <w:fldChar w:fldCharType="begin"/>
                          </w:r>
                          <w:r>
                            <w:instrText xml:space="preserve"> PAGE  \* MERGEFORMAT </w:instrText>
                          </w:r>
                          <w:r>
                            <w:fldChar w:fldCharType="separate"/>
                          </w:r>
                          <w:r>
                            <w:rPr>
                              <w:lang/>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F0C7B8">
                    <w:pPr>
                      <w:pStyle w:val="12"/>
                    </w:pPr>
                    <w:r>
                      <w:fldChar w:fldCharType="begin"/>
                    </w:r>
                    <w:r>
                      <w:instrText xml:space="preserve"> PAGE  \* MERGEFORMAT </w:instrText>
                    </w:r>
                    <w:r>
                      <w:fldChar w:fldCharType="separate"/>
                    </w:r>
                    <w:r>
                      <w:rPr>
                        <w:lang/>
                      </w:rP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5268B2B7"/>
    <w:multiLevelType w:val="singleLevel"/>
    <w:tmpl w:val="5268B2B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NDc5ZjY5NjFkNTlhMGJhM2VmNTU3OTczMjhjOGQifQ=="/>
  </w:docVars>
  <w:rsids>
    <w:rsidRoot w:val="006D6F99"/>
    <w:rsid w:val="000001EB"/>
    <w:rsid w:val="0000566A"/>
    <w:rsid w:val="0003426C"/>
    <w:rsid w:val="00055819"/>
    <w:rsid w:val="00055E4D"/>
    <w:rsid w:val="00063DCF"/>
    <w:rsid w:val="0006685B"/>
    <w:rsid w:val="0006765F"/>
    <w:rsid w:val="00080CF5"/>
    <w:rsid w:val="000B37AD"/>
    <w:rsid w:val="000B60F4"/>
    <w:rsid w:val="000C7F16"/>
    <w:rsid w:val="000E239F"/>
    <w:rsid w:val="000F57D7"/>
    <w:rsid w:val="001566A3"/>
    <w:rsid w:val="00156E35"/>
    <w:rsid w:val="00157071"/>
    <w:rsid w:val="00170D5B"/>
    <w:rsid w:val="0017577A"/>
    <w:rsid w:val="001779BA"/>
    <w:rsid w:val="001929C2"/>
    <w:rsid w:val="00197601"/>
    <w:rsid w:val="001E4525"/>
    <w:rsid w:val="001F5733"/>
    <w:rsid w:val="002039E7"/>
    <w:rsid w:val="00220D35"/>
    <w:rsid w:val="00231548"/>
    <w:rsid w:val="0023253B"/>
    <w:rsid w:val="00232649"/>
    <w:rsid w:val="00233C2D"/>
    <w:rsid w:val="00236089"/>
    <w:rsid w:val="00263403"/>
    <w:rsid w:val="0027537E"/>
    <w:rsid w:val="0028769E"/>
    <w:rsid w:val="002955E7"/>
    <w:rsid w:val="002A351F"/>
    <w:rsid w:val="002A5336"/>
    <w:rsid w:val="002B3E7C"/>
    <w:rsid w:val="002B5A7F"/>
    <w:rsid w:val="002D43E8"/>
    <w:rsid w:val="002D5E6E"/>
    <w:rsid w:val="002F6CF2"/>
    <w:rsid w:val="003453B8"/>
    <w:rsid w:val="003626D3"/>
    <w:rsid w:val="00375A16"/>
    <w:rsid w:val="00384EC7"/>
    <w:rsid w:val="0039109F"/>
    <w:rsid w:val="00396B0B"/>
    <w:rsid w:val="003B06B4"/>
    <w:rsid w:val="003C0517"/>
    <w:rsid w:val="003E48C4"/>
    <w:rsid w:val="003F51D4"/>
    <w:rsid w:val="003F7956"/>
    <w:rsid w:val="00427CAC"/>
    <w:rsid w:val="00431348"/>
    <w:rsid w:val="004470E9"/>
    <w:rsid w:val="004562C8"/>
    <w:rsid w:val="00465C48"/>
    <w:rsid w:val="004B0A6D"/>
    <w:rsid w:val="004C6A62"/>
    <w:rsid w:val="004F20D0"/>
    <w:rsid w:val="005229D9"/>
    <w:rsid w:val="00534BF1"/>
    <w:rsid w:val="0055707F"/>
    <w:rsid w:val="005645BC"/>
    <w:rsid w:val="00566931"/>
    <w:rsid w:val="005C6392"/>
    <w:rsid w:val="005E16D4"/>
    <w:rsid w:val="005E36CE"/>
    <w:rsid w:val="006010DD"/>
    <w:rsid w:val="00617CD8"/>
    <w:rsid w:val="00623006"/>
    <w:rsid w:val="0065490D"/>
    <w:rsid w:val="00661645"/>
    <w:rsid w:val="006622DD"/>
    <w:rsid w:val="00673C49"/>
    <w:rsid w:val="00683264"/>
    <w:rsid w:val="00690E35"/>
    <w:rsid w:val="00695AA2"/>
    <w:rsid w:val="006A5948"/>
    <w:rsid w:val="006C67C1"/>
    <w:rsid w:val="006D6F99"/>
    <w:rsid w:val="006E58D2"/>
    <w:rsid w:val="006E5E9C"/>
    <w:rsid w:val="006F4357"/>
    <w:rsid w:val="007018C5"/>
    <w:rsid w:val="00722D0E"/>
    <w:rsid w:val="00731E7B"/>
    <w:rsid w:val="00764222"/>
    <w:rsid w:val="00773A56"/>
    <w:rsid w:val="00787196"/>
    <w:rsid w:val="007A2785"/>
    <w:rsid w:val="007A548D"/>
    <w:rsid w:val="007B0873"/>
    <w:rsid w:val="007C0CF3"/>
    <w:rsid w:val="007D54A9"/>
    <w:rsid w:val="00802FAD"/>
    <w:rsid w:val="00832646"/>
    <w:rsid w:val="0083544F"/>
    <w:rsid w:val="008614A2"/>
    <w:rsid w:val="008667D4"/>
    <w:rsid w:val="00887F87"/>
    <w:rsid w:val="00890ADA"/>
    <w:rsid w:val="008A43A8"/>
    <w:rsid w:val="008A5618"/>
    <w:rsid w:val="008A56D8"/>
    <w:rsid w:val="008B5BBD"/>
    <w:rsid w:val="008C61BF"/>
    <w:rsid w:val="008E3B73"/>
    <w:rsid w:val="008E6145"/>
    <w:rsid w:val="008F31E5"/>
    <w:rsid w:val="008F5A7B"/>
    <w:rsid w:val="009056F3"/>
    <w:rsid w:val="00910BAF"/>
    <w:rsid w:val="00924B54"/>
    <w:rsid w:val="00943A96"/>
    <w:rsid w:val="0096702B"/>
    <w:rsid w:val="00974C89"/>
    <w:rsid w:val="009761A7"/>
    <w:rsid w:val="0098422D"/>
    <w:rsid w:val="009B10EC"/>
    <w:rsid w:val="009B254C"/>
    <w:rsid w:val="009B5A3F"/>
    <w:rsid w:val="009B7011"/>
    <w:rsid w:val="009C0535"/>
    <w:rsid w:val="009D7CD3"/>
    <w:rsid w:val="009E21B9"/>
    <w:rsid w:val="00A03FCB"/>
    <w:rsid w:val="00A159CD"/>
    <w:rsid w:val="00A2568D"/>
    <w:rsid w:val="00A43CC9"/>
    <w:rsid w:val="00A54D42"/>
    <w:rsid w:val="00A67A69"/>
    <w:rsid w:val="00A81B77"/>
    <w:rsid w:val="00AB3E78"/>
    <w:rsid w:val="00AD10DE"/>
    <w:rsid w:val="00B2184E"/>
    <w:rsid w:val="00B34E98"/>
    <w:rsid w:val="00B50563"/>
    <w:rsid w:val="00B664F3"/>
    <w:rsid w:val="00B67555"/>
    <w:rsid w:val="00B760E4"/>
    <w:rsid w:val="00BA6664"/>
    <w:rsid w:val="00BD0DBE"/>
    <w:rsid w:val="00BE7917"/>
    <w:rsid w:val="00BE7DA4"/>
    <w:rsid w:val="00C06A6D"/>
    <w:rsid w:val="00C11454"/>
    <w:rsid w:val="00C15BC2"/>
    <w:rsid w:val="00C16858"/>
    <w:rsid w:val="00C42D3A"/>
    <w:rsid w:val="00C4744B"/>
    <w:rsid w:val="00C61722"/>
    <w:rsid w:val="00C7431A"/>
    <w:rsid w:val="00C74DD3"/>
    <w:rsid w:val="00C8106E"/>
    <w:rsid w:val="00C844FB"/>
    <w:rsid w:val="00CA1F91"/>
    <w:rsid w:val="00CC3BC5"/>
    <w:rsid w:val="00CC4542"/>
    <w:rsid w:val="00CD58D1"/>
    <w:rsid w:val="00CF00DF"/>
    <w:rsid w:val="00D04E99"/>
    <w:rsid w:val="00D11B24"/>
    <w:rsid w:val="00D31C3E"/>
    <w:rsid w:val="00D35C69"/>
    <w:rsid w:val="00D47656"/>
    <w:rsid w:val="00D51D74"/>
    <w:rsid w:val="00D775A5"/>
    <w:rsid w:val="00DA4C58"/>
    <w:rsid w:val="00DA5A57"/>
    <w:rsid w:val="00DC1E22"/>
    <w:rsid w:val="00DD2D5C"/>
    <w:rsid w:val="00DF4986"/>
    <w:rsid w:val="00E01241"/>
    <w:rsid w:val="00E03FC7"/>
    <w:rsid w:val="00E046A1"/>
    <w:rsid w:val="00E113D1"/>
    <w:rsid w:val="00E243B2"/>
    <w:rsid w:val="00E36B42"/>
    <w:rsid w:val="00E41CB3"/>
    <w:rsid w:val="00E42B49"/>
    <w:rsid w:val="00E620EA"/>
    <w:rsid w:val="00E818D9"/>
    <w:rsid w:val="00E97A94"/>
    <w:rsid w:val="00EA0D3E"/>
    <w:rsid w:val="00EA1A2D"/>
    <w:rsid w:val="00EB2D7A"/>
    <w:rsid w:val="00EB4373"/>
    <w:rsid w:val="00EB77EA"/>
    <w:rsid w:val="00EC4664"/>
    <w:rsid w:val="00ED0599"/>
    <w:rsid w:val="00ED0C85"/>
    <w:rsid w:val="00EF0419"/>
    <w:rsid w:val="00EF0592"/>
    <w:rsid w:val="00F06BCB"/>
    <w:rsid w:val="00F4340A"/>
    <w:rsid w:val="00F75E5B"/>
    <w:rsid w:val="00F86244"/>
    <w:rsid w:val="00F92C96"/>
    <w:rsid w:val="00FB0F9D"/>
    <w:rsid w:val="00FB1C24"/>
    <w:rsid w:val="00FD0CCF"/>
    <w:rsid w:val="00FD1475"/>
    <w:rsid w:val="00FD2E52"/>
    <w:rsid w:val="00FE02A2"/>
    <w:rsid w:val="01AE2F0D"/>
    <w:rsid w:val="01AE3E4C"/>
    <w:rsid w:val="01DC3BC3"/>
    <w:rsid w:val="022E26FA"/>
    <w:rsid w:val="024E06A7"/>
    <w:rsid w:val="02D44261"/>
    <w:rsid w:val="036D6DAB"/>
    <w:rsid w:val="04311237"/>
    <w:rsid w:val="04A35A78"/>
    <w:rsid w:val="04FE6FAC"/>
    <w:rsid w:val="05264CA2"/>
    <w:rsid w:val="052B6DB5"/>
    <w:rsid w:val="055D526A"/>
    <w:rsid w:val="05FE1D59"/>
    <w:rsid w:val="066564B5"/>
    <w:rsid w:val="06AF6A8D"/>
    <w:rsid w:val="06D70876"/>
    <w:rsid w:val="073C5F00"/>
    <w:rsid w:val="08701760"/>
    <w:rsid w:val="0928744F"/>
    <w:rsid w:val="099E73C2"/>
    <w:rsid w:val="0A71767B"/>
    <w:rsid w:val="0AA87423"/>
    <w:rsid w:val="0AB0132C"/>
    <w:rsid w:val="0B086C9D"/>
    <w:rsid w:val="0B1A16F5"/>
    <w:rsid w:val="0B1C6CDF"/>
    <w:rsid w:val="0B8765F0"/>
    <w:rsid w:val="0BD518C0"/>
    <w:rsid w:val="0CB648A5"/>
    <w:rsid w:val="0D405206"/>
    <w:rsid w:val="0D4E534F"/>
    <w:rsid w:val="0F7800FF"/>
    <w:rsid w:val="0FBB08FA"/>
    <w:rsid w:val="10152AA6"/>
    <w:rsid w:val="1056044D"/>
    <w:rsid w:val="117264D3"/>
    <w:rsid w:val="12437C81"/>
    <w:rsid w:val="127A4CA2"/>
    <w:rsid w:val="130671A9"/>
    <w:rsid w:val="146D41A0"/>
    <w:rsid w:val="14772EF4"/>
    <w:rsid w:val="147B46A9"/>
    <w:rsid w:val="15844708"/>
    <w:rsid w:val="159C3FD6"/>
    <w:rsid w:val="16A85900"/>
    <w:rsid w:val="171E7AA6"/>
    <w:rsid w:val="176C1681"/>
    <w:rsid w:val="17A45496"/>
    <w:rsid w:val="17D545A7"/>
    <w:rsid w:val="1800023D"/>
    <w:rsid w:val="186277AE"/>
    <w:rsid w:val="193B1506"/>
    <w:rsid w:val="195A5732"/>
    <w:rsid w:val="19DD6E96"/>
    <w:rsid w:val="19F81667"/>
    <w:rsid w:val="1A270C7A"/>
    <w:rsid w:val="1AB217D3"/>
    <w:rsid w:val="1B1141D7"/>
    <w:rsid w:val="1B904512"/>
    <w:rsid w:val="1BC12ACF"/>
    <w:rsid w:val="1BDD1CA5"/>
    <w:rsid w:val="1C225C6E"/>
    <w:rsid w:val="1C7A1456"/>
    <w:rsid w:val="1C9F5C60"/>
    <w:rsid w:val="1CEC637F"/>
    <w:rsid w:val="1D214DFC"/>
    <w:rsid w:val="1D801BA9"/>
    <w:rsid w:val="1D890CF5"/>
    <w:rsid w:val="1D8E3ECD"/>
    <w:rsid w:val="1E121999"/>
    <w:rsid w:val="1F2B7A14"/>
    <w:rsid w:val="1F443106"/>
    <w:rsid w:val="1F99372A"/>
    <w:rsid w:val="1FC00925"/>
    <w:rsid w:val="20031E08"/>
    <w:rsid w:val="207A6990"/>
    <w:rsid w:val="21231AE3"/>
    <w:rsid w:val="21831B2A"/>
    <w:rsid w:val="21A42132"/>
    <w:rsid w:val="22597779"/>
    <w:rsid w:val="22C251E0"/>
    <w:rsid w:val="22F32E79"/>
    <w:rsid w:val="23156D62"/>
    <w:rsid w:val="239F2634"/>
    <w:rsid w:val="23CD128A"/>
    <w:rsid w:val="23D01B47"/>
    <w:rsid w:val="24722ECB"/>
    <w:rsid w:val="248A0C32"/>
    <w:rsid w:val="253837D3"/>
    <w:rsid w:val="253E5158"/>
    <w:rsid w:val="25784605"/>
    <w:rsid w:val="25796DDB"/>
    <w:rsid w:val="25A77554"/>
    <w:rsid w:val="25E90563"/>
    <w:rsid w:val="25EE576A"/>
    <w:rsid w:val="25FF73E4"/>
    <w:rsid w:val="261465E0"/>
    <w:rsid w:val="275F4C1E"/>
    <w:rsid w:val="2782764C"/>
    <w:rsid w:val="27E77272"/>
    <w:rsid w:val="287A4905"/>
    <w:rsid w:val="28A82621"/>
    <w:rsid w:val="29880C69"/>
    <w:rsid w:val="2A8807EB"/>
    <w:rsid w:val="2ADD498B"/>
    <w:rsid w:val="2AF343A8"/>
    <w:rsid w:val="2B77682E"/>
    <w:rsid w:val="2B93523E"/>
    <w:rsid w:val="2BA22600"/>
    <w:rsid w:val="2CA41710"/>
    <w:rsid w:val="2CC43DF9"/>
    <w:rsid w:val="2D96792D"/>
    <w:rsid w:val="2DAE45A7"/>
    <w:rsid w:val="2E244972"/>
    <w:rsid w:val="2E2711D6"/>
    <w:rsid w:val="2E9A627A"/>
    <w:rsid w:val="2F57043B"/>
    <w:rsid w:val="2F9A4C0D"/>
    <w:rsid w:val="3057211E"/>
    <w:rsid w:val="30AC7CE3"/>
    <w:rsid w:val="30CA2DDC"/>
    <w:rsid w:val="3108350D"/>
    <w:rsid w:val="325941D5"/>
    <w:rsid w:val="32C471DF"/>
    <w:rsid w:val="32D232A4"/>
    <w:rsid w:val="33572FB0"/>
    <w:rsid w:val="33B43F5E"/>
    <w:rsid w:val="340770B6"/>
    <w:rsid w:val="34311880"/>
    <w:rsid w:val="355F7A1E"/>
    <w:rsid w:val="3634791D"/>
    <w:rsid w:val="3757272A"/>
    <w:rsid w:val="379501CF"/>
    <w:rsid w:val="37F5750D"/>
    <w:rsid w:val="38DB7F73"/>
    <w:rsid w:val="38F91C3A"/>
    <w:rsid w:val="39A22B7D"/>
    <w:rsid w:val="39D52069"/>
    <w:rsid w:val="3AD95D00"/>
    <w:rsid w:val="3AE6018B"/>
    <w:rsid w:val="3B1F4CF0"/>
    <w:rsid w:val="3B6E0E96"/>
    <w:rsid w:val="3BC03A32"/>
    <w:rsid w:val="3CA27F74"/>
    <w:rsid w:val="3CC20DB3"/>
    <w:rsid w:val="3CFB62C9"/>
    <w:rsid w:val="3D455E7E"/>
    <w:rsid w:val="3E003486"/>
    <w:rsid w:val="3E1718BE"/>
    <w:rsid w:val="3E751F60"/>
    <w:rsid w:val="3EB7215B"/>
    <w:rsid w:val="3ED67BC5"/>
    <w:rsid w:val="3F037E57"/>
    <w:rsid w:val="3F66146F"/>
    <w:rsid w:val="40023E3E"/>
    <w:rsid w:val="40030C42"/>
    <w:rsid w:val="408F520D"/>
    <w:rsid w:val="40D56763"/>
    <w:rsid w:val="4230585A"/>
    <w:rsid w:val="423774BE"/>
    <w:rsid w:val="429A2DFF"/>
    <w:rsid w:val="42BD23CE"/>
    <w:rsid w:val="436B7BEE"/>
    <w:rsid w:val="43762FDE"/>
    <w:rsid w:val="44166373"/>
    <w:rsid w:val="45A33BE9"/>
    <w:rsid w:val="4669287B"/>
    <w:rsid w:val="467D051C"/>
    <w:rsid w:val="471244CC"/>
    <w:rsid w:val="48BB1E89"/>
    <w:rsid w:val="48CF167C"/>
    <w:rsid w:val="48DA59E8"/>
    <w:rsid w:val="4A1509B1"/>
    <w:rsid w:val="4A2D63C1"/>
    <w:rsid w:val="4AD263DE"/>
    <w:rsid w:val="4B292EA0"/>
    <w:rsid w:val="4BBD7045"/>
    <w:rsid w:val="4C72456F"/>
    <w:rsid w:val="4CAF2A48"/>
    <w:rsid w:val="4D5B45E6"/>
    <w:rsid w:val="4D9148EC"/>
    <w:rsid w:val="4DA03140"/>
    <w:rsid w:val="4F947739"/>
    <w:rsid w:val="4FE42747"/>
    <w:rsid w:val="5093386A"/>
    <w:rsid w:val="516F7ED6"/>
    <w:rsid w:val="51F03C8E"/>
    <w:rsid w:val="5214799B"/>
    <w:rsid w:val="52216A16"/>
    <w:rsid w:val="529D7A01"/>
    <w:rsid w:val="53235317"/>
    <w:rsid w:val="541E4D78"/>
    <w:rsid w:val="54802A0E"/>
    <w:rsid w:val="54AA3DFA"/>
    <w:rsid w:val="55367026"/>
    <w:rsid w:val="575262ED"/>
    <w:rsid w:val="57EF0351"/>
    <w:rsid w:val="58312587"/>
    <w:rsid w:val="58542471"/>
    <w:rsid w:val="585B31E8"/>
    <w:rsid w:val="58B1673B"/>
    <w:rsid w:val="58E03A8A"/>
    <w:rsid w:val="5903310E"/>
    <w:rsid w:val="595011AC"/>
    <w:rsid w:val="598558D1"/>
    <w:rsid w:val="5A837AE1"/>
    <w:rsid w:val="5A9E23AD"/>
    <w:rsid w:val="5B0C64BF"/>
    <w:rsid w:val="5B45280B"/>
    <w:rsid w:val="5B6B12C6"/>
    <w:rsid w:val="5D2B6300"/>
    <w:rsid w:val="5D810759"/>
    <w:rsid w:val="5D8E7F8C"/>
    <w:rsid w:val="5E0A7B6A"/>
    <w:rsid w:val="5E2034B4"/>
    <w:rsid w:val="5EA346A3"/>
    <w:rsid w:val="5F7527CB"/>
    <w:rsid w:val="5FA041DD"/>
    <w:rsid w:val="5FED38E8"/>
    <w:rsid w:val="602012EF"/>
    <w:rsid w:val="60A3529A"/>
    <w:rsid w:val="60BF1F3B"/>
    <w:rsid w:val="60C77F5B"/>
    <w:rsid w:val="61056340"/>
    <w:rsid w:val="615E0878"/>
    <w:rsid w:val="61F94DEA"/>
    <w:rsid w:val="62097730"/>
    <w:rsid w:val="63902345"/>
    <w:rsid w:val="63BB6E0A"/>
    <w:rsid w:val="640863DE"/>
    <w:rsid w:val="641E0D64"/>
    <w:rsid w:val="64981420"/>
    <w:rsid w:val="649E5A5E"/>
    <w:rsid w:val="64DC2F20"/>
    <w:rsid w:val="658B0F60"/>
    <w:rsid w:val="65A81806"/>
    <w:rsid w:val="66C168DD"/>
    <w:rsid w:val="67122B4A"/>
    <w:rsid w:val="674B1D8A"/>
    <w:rsid w:val="67D608B8"/>
    <w:rsid w:val="67F43B42"/>
    <w:rsid w:val="684B4A2E"/>
    <w:rsid w:val="69333171"/>
    <w:rsid w:val="693D6747"/>
    <w:rsid w:val="69673994"/>
    <w:rsid w:val="69C570BC"/>
    <w:rsid w:val="69F85C4B"/>
    <w:rsid w:val="69F946D9"/>
    <w:rsid w:val="6B0E6D88"/>
    <w:rsid w:val="6B335DF8"/>
    <w:rsid w:val="6B4E2DBD"/>
    <w:rsid w:val="6B9F4318"/>
    <w:rsid w:val="6C244496"/>
    <w:rsid w:val="6CB157A2"/>
    <w:rsid w:val="6D1B261F"/>
    <w:rsid w:val="6DE45CFD"/>
    <w:rsid w:val="6DEA04D3"/>
    <w:rsid w:val="6E611AF7"/>
    <w:rsid w:val="6E7A2576"/>
    <w:rsid w:val="6F4166E5"/>
    <w:rsid w:val="6F9A7858"/>
    <w:rsid w:val="70B6128E"/>
    <w:rsid w:val="70F438BB"/>
    <w:rsid w:val="713F598F"/>
    <w:rsid w:val="71A2704E"/>
    <w:rsid w:val="73062175"/>
    <w:rsid w:val="74B31BF8"/>
    <w:rsid w:val="750A03DE"/>
    <w:rsid w:val="767867B3"/>
    <w:rsid w:val="76B20790"/>
    <w:rsid w:val="77131818"/>
    <w:rsid w:val="786502C1"/>
    <w:rsid w:val="7868506A"/>
    <w:rsid w:val="78777B73"/>
    <w:rsid w:val="78A82C1A"/>
    <w:rsid w:val="78D11605"/>
    <w:rsid w:val="78D47CEF"/>
    <w:rsid w:val="79D9625D"/>
    <w:rsid w:val="79FB3F13"/>
    <w:rsid w:val="7A460B2A"/>
    <w:rsid w:val="7A4713FC"/>
    <w:rsid w:val="7A7334E6"/>
    <w:rsid w:val="7B4D3345"/>
    <w:rsid w:val="7C32152C"/>
    <w:rsid w:val="7D800051"/>
    <w:rsid w:val="7DA745BF"/>
    <w:rsid w:val="7DDB3316"/>
    <w:rsid w:val="7DF768F1"/>
    <w:rsid w:val="7E14089B"/>
    <w:rsid w:val="7E8305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ˎ̥" w:hAnsi="ˎ̥" w:cs="宋体"/>
      <w:color w:val="000000"/>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9"/>
    <w:qFormat/>
    <w:uiPriority w:val="0"/>
    <w:pPr>
      <w:keepNext/>
      <w:keepLines/>
      <w:numPr>
        <w:ilvl w:val="2"/>
        <w:numId w:val="1"/>
      </w:numPr>
      <w:spacing w:before="260" w:after="260" w:line="416" w:lineRule="auto"/>
      <w:outlineLvl w:val="2"/>
    </w:pPr>
    <w:rPr>
      <w:rFonts w:ascii="Times New Roman" w:hAnsi="Times New Roman" w:cs="Times New Roman"/>
      <w:b/>
      <w:bCs/>
      <w:color w:val="auto"/>
      <w:sz w:val="32"/>
      <w:szCs w:val="32"/>
    </w:rPr>
  </w:style>
  <w:style w:type="character" w:default="1" w:styleId="17">
    <w:name w:val="Default Paragraph Font"/>
    <w:semiHidden/>
    <w:uiPriority w:val="0"/>
  </w:style>
  <w:style w:type="table" w:default="1" w:styleId="15">
    <w:name w:val="Normal Table"/>
    <w:semiHidden/>
    <w:uiPriority w:val="0"/>
    <w:tblPr>
      <w:tblStyle w:val="15"/>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6">
    <w:name w:val="annotation text"/>
    <w:basedOn w:val="1"/>
    <w:uiPriority w:val="0"/>
    <w:pPr>
      <w:jc w:val="left"/>
    </w:pPr>
  </w:style>
  <w:style w:type="paragraph" w:styleId="7">
    <w:name w:val="Body Text"/>
    <w:basedOn w:val="1"/>
    <w:next w:val="8"/>
    <w:link w:val="20"/>
    <w:qFormat/>
    <w:uiPriority w:val="1"/>
    <w:pPr>
      <w:spacing w:after="120"/>
    </w:pPr>
    <w:rPr>
      <w:rFonts w:ascii="Times New Roman" w:hAnsi="Times New Roman" w:cs="Times New Roman"/>
      <w:color w:val="auto"/>
      <w:kern w:val="2"/>
      <w:sz w:val="21"/>
      <w:szCs w:val="20"/>
    </w:rPr>
  </w:style>
  <w:style w:type="paragraph" w:styleId="8">
    <w:name w:val="Body Text First Indent"/>
    <w:basedOn w:val="7"/>
    <w:next w:val="1"/>
    <w:link w:val="21"/>
    <w:qFormat/>
    <w:uiPriority w:val="99"/>
    <w:pPr>
      <w:widowControl/>
      <w:ind w:firstLine="420" w:firstLineChars="100"/>
      <w:jc w:val="left"/>
    </w:pPr>
    <w:rPr>
      <w:kern w:val="0"/>
    </w:rPr>
  </w:style>
  <w:style w:type="paragraph" w:styleId="9">
    <w:name w:val="Body Text Indent"/>
    <w:basedOn w:val="1"/>
    <w:unhideWhenUsed/>
    <w:qFormat/>
    <w:uiPriority w:val="99"/>
    <w:pPr>
      <w:spacing w:after="120"/>
      <w:ind w:left="420" w:leftChars="200"/>
    </w:pPr>
  </w:style>
  <w:style w:type="paragraph" w:styleId="10">
    <w:name w:val="Plain Text"/>
    <w:basedOn w:val="1"/>
    <w:qFormat/>
    <w:uiPriority w:val="99"/>
    <w:rPr>
      <w:rFonts w:ascii="宋体" w:hAnsi="Courier New" w:cs="宋体"/>
    </w:rPr>
  </w:style>
  <w:style w:type="paragraph" w:styleId="11">
    <w:name w:val="Balloon Text"/>
    <w:basedOn w:val="1"/>
    <w:link w:val="22"/>
    <w:uiPriority w:val="0"/>
    <w:rPr>
      <w:rFonts w:cs="Times New Roman"/>
      <w:sz w:val="18"/>
      <w:szCs w:val="18"/>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First Indent 2"/>
    <w:basedOn w:val="9"/>
    <w:qFormat/>
    <w:uiPriority w:val="0"/>
    <w:pPr>
      <w:ind w:firstLine="210"/>
      <w:jc w:val="left"/>
    </w:pPr>
    <w:rPr>
      <w:rFonts w:hint="eastAsia" w:ascii="宋体" w:hAnsi="宋体"/>
      <w:szCs w:val="20"/>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iPriority w:val="0"/>
    <w:rPr>
      <w:color w:val="0000FF"/>
      <w:u w:val="single"/>
    </w:rPr>
  </w:style>
  <w:style w:type="character" w:customStyle="1" w:styleId="19">
    <w:name w:val="标题 3 Char"/>
    <w:link w:val="5"/>
    <w:uiPriority w:val="0"/>
    <w:rPr>
      <w:b/>
      <w:bCs/>
      <w:sz w:val="32"/>
      <w:szCs w:val="32"/>
    </w:rPr>
  </w:style>
  <w:style w:type="character" w:customStyle="1" w:styleId="20">
    <w:name w:val="正文文本 Char"/>
    <w:basedOn w:val="17"/>
    <w:link w:val="7"/>
    <w:uiPriority w:val="1"/>
    <w:rPr>
      <w:kern w:val="2"/>
      <w:sz w:val="21"/>
    </w:rPr>
  </w:style>
  <w:style w:type="character" w:customStyle="1" w:styleId="21">
    <w:name w:val="正文首行缩进 Char"/>
    <w:basedOn w:val="20"/>
    <w:link w:val="8"/>
    <w:uiPriority w:val="99"/>
  </w:style>
  <w:style w:type="character" w:customStyle="1" w:styleId="22">
    <w:name w:val="批注框文本 Char"/>
    <w:link w:val="11"/>
    <w:uiPriority w:val="0"/>
    <w:rPr>
      <w:rFonts w:ascii="ˎ̥" w:hAnsi="ˎ̥" w:cs="宋体"/>
      <w:color w:val="000000"/>
      <w:sz w:val="18"/>
      <w:szCs w:val="18"/>
    </w:rPr>
  </w:style>
  <w:style w:type="paragraph" w:customStyle="1" w:styleId="23">
    <w:name w:val="列出段落1"/>
    <w:basedOn w:val="1"/>
    <w:qFormat/>
    <w:uiPriority w:val="0"/>
    <w:pPr>
      <w:ind w:firstLine="420" w:firstLineChars="200"/>
    </w:pPr>
    <w:rPr>
      <w:rFonts w:ascii="Calibri" w:hAnsi="Calibri" w:cs="Times New Roman"/>
      <w:color w:val="auto"/>
      <w:kern w:val="2"/>
      <w:sz w:val="21"/>
      <w:szCs w:val="22"/>
    </w:rPr>
  </w:style>
  <w:style w:type="paragraph" w:customStyle="1" w:styleId="24">
    <w:name w:val="_Style 31"/>
    <w:basedOn w:val="1"/>
    <w:next w:val="2"/>
    <w:qFormat/>
    <w:uiPriority w:val="34"/>
    <w:pPr>
      <w:ind w:firstLine="420" w:firstLineChars="200"/>
    </w:pPr>
  </w:style>
  <w:style w:type="paragraph" w:customStyle="1" w:styleId="25">
    <w:name w:val="样式 标题 1 + 四号 加粗"/>
    <w:basedOn w:val="3"/>
    <w:qFormat/>
    <w:uiPriority w:val="0"/>
  </w:style>
  <w:style w:type="paragraph" w:customStyle="1" w:styleId="26">
    <w:name w:val="Table Text"/>
    <w:basedOn w:val="1"/>
    <w:semiHidden/>
    <w:qFormat/>
    <w:uiPriority w:val="0"/>
    <w:rPr>
      <w:rFonts w:ascii="宋体" w:hAnsi="宋体" w:eastAsia="宋体" w:cs="宋体"/>
      <w:sz w:val="24"/>
      <w:szCs w:val="24"/>
      <w:lang w:val="en-US" w:eastAsia="en-US" w:bidi="ar-SA"/>
    </w:rPr>
  </w:style>
  <w:style w:type="table" w:customStyle="1" w:styleId="27">
    <w:name w:val="Table Normal"/>
    <w:unhideWhenUsed/>
    <w:qFormat/>
    <w:uiPriority w:val="0"/>
    <w:tblPr>
      <w:tblStyle w:val="15"/>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1828</Words>
  <Characters>1958</Characters>
  <Lines>54</Lines>
  <Paragraphs>27</Paragraphs>
  <TotalTime>3</TotalTime>
  <ScaleCrop>false</ScaleCrop>
  <LinksUpToDate>false</LinksUpToDate>
  <CharactersWithSpaces>2094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2022-07-26T07:28:00Z</dcterms:created>
  <dc:creator>mwl</dc:creator>
  <cp:lastModifiedBy>夏</cp:lastModifiedBy>
  <cp:lastPrinted>2022-07-26T06:41:00Z</cp:lastPrinted>
  <dcterms:modified xsi:type="dcterms:W3CDTF">2025-11-13T07:39:20Z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1E953772270546C49A6B2B12BBF7C9A2_13</vt:lpwstr>
  </property>
  <property fmtid="{D5CDD505-2E9C-101B-9397-08002B2CF9AE}" pid="4" name="KSOTemplateDocerSaveRecord">
    <vt:lpwstr>eyJoZGlkIjoiMmUzM2QzNmJlYmQ1NjE2MjBhZDFlODc3MjRhNzg2MGUiLCJ1c2VySWQiOiIxMDI4MDIzNjQxIn0=</vt:lpwstr>
  </property>
</Properties>
</file>