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2"/>
        </w:tabs>
        <w:spacing w:line="560" w:lineRule="exact"/>
        <w:jc w:val="center"/>
        <w:rPr>
          <w:rFonts w:hint="eastAsia" w:ascii="方正小标宋简体" w:hAnsi="宋体" w:eastAsia="方正小标宋简体"/>
          <w:bCs/>
          <w:kern w:val="0"/>
          <w:sz w:val="44"/>
          <w:szCs w:val="44"/>
          <w:highlight w:val="none"/>
          <w:lang w:bidi="ar"/>
        </w:rPr>
      </w:pPr>
      <w:r>
        <w:rPr>
          <w:rFonts w:hint="eastAsia" w:ascii="方正小标宋简体" w:hAnsi="宋体" w:eastAsia="方正小标宋简体" w:cs="宋体"/>
          <w:bCs/>
          <w:kern w:val="0"/>
          <w:sz w:val="44"/>
          <w:szCs w:val="44"/>
          <w:highlight w:val="none"/>
          <w:lang w:val="en-US" w:eastAsia="zh-CN" w:bidi="ar"/>
        </w:rPr>
        <w:t>杭州市公共交通集团有限公司修理分公司杭州水务集团非营运车辆维修配件采购项目</w:t>
      </w:r>
      <w:r>
        <w:rPr>
          <w:rFonts w:hint="eastAsia" w:ascii="方正小标宋简体" w:hAnsi="宋体" w:eastAsia="方正小标宋简体"/>
          <w:bCs/>
          <w:kern w:val="0"/>
          <w:sz w:val="44"/>
          <w:szCs w:val="44"/>
          <w:highlight w:val="none"/>
          <w:lang w:bidi="ar"/>
        </w:rPr>
        <w:t>采购询价函</w:t>
      </w:r>
    </w:p>
    <w:p>
      <w:pPr>
        <w:spacing w:line="360" w:lineRule="exact"/>
        <w:ind w:firstLine="600" w:firstLineChars="200"/>
        <w:jc w:val="both"/>
        <w:rPr>
          <w:rFonts w:hint="eastAsia" w:ascii="仿宋" w:hAnsi="仿宋" w:eastAsia="仿宋" w:cs="仿宋"/>
          <w:sz w:val="30"/>
          <w:szCs w:val="30"/>
          <w:highlight w:val="none"/>
        </w:rPr>
      </w:pPr>
    </w:p>
    <w:p>
      <w:pPr>
        <w:spacing w:line="3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我公司计划采购</w:t>
      </w:r>
      <w:r>
        <w:rPr>
          <w:rFonts w:hint="eastAsia" w:ascii="仿宋" w:hAnsi="仿宋" w:eastAsia="仿宋" w:cs="仿宋"/>
          <w:sz w:val="30"/>
          <w:szCs w:val="30"/>
          <w:highlight w:val="none"/>
          <w:u w:val="single"/>
          <w:lang w:val="en-US" w:eastAsia="zh-CN"/>
        </w:rPr>
        <w:t>杭州水务集团非营运车辆维修配件采购</w:t>
      </w:r>
      <w:r>
        <w:rPr>
          <w:rFonts w:hint="eastAsia" w:ascii="仿宋" w:hAnsi="仿宋" w:eastAsia="仿宋" w:cs="仿宋"/>
          <w:sz w:val="30"/>
          <w:szCs w:val="30"/>
          <w:highlight w:val="none"/>
        </w:rPr>
        <w:t>项目，现</w:t>
      </w:r>
      <w:r>
        <w:rPr>
          <w:rFonts w:hint="eastAsia" w:ascii="仿宋" w:hAnsi="仿宋" w:eastAsia="仿宋" w:cs="仿宋"/>
          <w:sz w:val="30"/>
          <w:szCs w:val="30"/>
          <w:highlight w:val="none"/>
          <w:lang w:val="en-US" w:eastAsia="zh-CN"/>
        </w:rPr>
        <w:t>进行公开询价</w:t>
      </w:r>
      <w:r>
        <w:rPr>
          <w:rFonts w:hint="eastAsia" w:ascii="仿宋" w:hAnsi="仿宋" w:eastAsia="仿宋" w:cs="仿宋"/>
          <w:sz w:val="30"/>
          <w:szCs w:val="30"/>
          <w:highlight w:val="none"/>
        </w:rPr>
        <w:t>，请贵公司给出相应最优报价，报价应含税及完成本项目的一切费用。具体需求如下：</w:t>
      </w:r>
    </w:p>
    <w:tbl>
      <w:tblPr>
        <w:tblStyle w:val="10"/>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80"/>
        <w:gridCol w:w="1823"/>
        <w:gridCol w:w="176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96"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项目名称</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服务地点</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服务内容</w:t>
            </w:r>
          </w:p>
        </w:tc>
        <w:tc>
          <w:tcPr>
            <w:tcW w:w="1764"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服务期限</w:t>
            </w:r>
          </w:p>
        </w:tc>
        <w:tc>
          <w:tcPr>
            <w:tcW w:w="1567"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noWrap/>
            <w:vAlign w:val="center"/>
          </w:tcPr>
          <w:p>
            <w:pPr>
              <w:spacing w:line="560" w:lineRule="exact"/>
              <w:jc w:val="center"/>
              <w:rPr>
                <w:rFonts w:hint="default" w:ascii="仿宋" w:hAnsi="仿宋" w:eastAsia="仿宋" w:cs="仿宋"/>
                <w:sz w:val="30"/>
                <w:szCs w:val="30"/>
                <w:highlight w:val="none"/>
                <w:lang w:val="en-US"/>
              </w:rPr>
            </w:pPr>
            <w:r>
              <w:rPr>
                <w:rFonts w:hint="eastAsia" w:ascii="仿宋" w:hAnsi="仿宋" w:eastAsia="仿宋" w:cs="仿宋"/>
                <w:sz w:val="28"/>
                <w:szCs w:val="28"/>
                <w:highlight w:val="none"/>
                <w:lang w:val="en-US" w:eastAsia="zh-CN"/>
              </w:rPr>
              <w:t>杭州水务集团非营运车辆维修配件采购项目</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详见附件</w:t>
            </w:r>
          </w:p>
        </w:tc>
        <w:tc>
          <w:tcPr>
            <w:tcW w:w="1764"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567"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r>
    </w:tbl>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请贵公司于</w:t>
      </w:r>
      <w:r>
        <w:rPr>
          <w:rFonts w:hint="eastAsia" w:ascii="仿宋" w:hAnsi="仿宋" w:eastAsia="仿宋" w:cs="仿宋"/>
          <w:sz w:val="30"/>
          <w:szCs w:val="30"/>
          <w:highlight w:val="none"/>
          <w:u w:val="singl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2</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14</w:t>
      </w:r>
      <w:r>
        <w:rPr>
          <w:rFonts w:hint="eastAsia" w:ascii="仿宋" w:hAnsi="仿宋" w:eastAsia="仿宋" w:cs="仿宋"/>
          <w:sz w:val="30"/>
          <w:szCs w:val="30"/>
          <w:highlight w:val="none"/>
        </w:rPr>
        <w:t>日</w:t>
      </w:r>
      <w:r>
        <w:rPr>
          <w:rFonts w:hint="eastAsia" w:ascii="仿宋" w:hAnsi="仿宋" w:eastAsia="仿宋" w:cs="仿宋"/>
          <w:sz w:val="30"/>
          <w:szCs w:val="30"/>
          <w:highlight w:val="none"/>
          <w:u w:val="single"/>
          <w:lang w:val="en-US" w:eastAsia="zh-CN"/>
        </w:rPr>
        <w:t>17</w:t>
      </w:r>
      <w:r>
        <w:rPr>
          <w:rFonts w:hint="eastAsia" w:ascii="仿宋" w:hAnsi="仿宋" w:eastAsia="仿宋" w:cs="仿宋"/>
          <w:sz w:val="30"/>
          <w:szCs w:val="30"/>
          <w:highlight w:val="none"/>
          <w:u w:val="none"/>
        </w:rPr>
        <w:t xml:space="preserve">时 </w:t>
      </w:r>
      <w:r>
        <w:rPr>
          <w:rFonts w:hint="eastAsia" w:ascii="仿宋" w:hAnsi="仿宋" w:eastAsia="仿宋" w:cs="仿宋"/>
          <w:sz w:val="30"/>
          <w:szCs w:val="30"/>
          <w:highlight w:val="none"/>
        </w:rPr>
        <w:t>前以书面形式报价复函，纸质版需加盖公章原件并密封递交，可采用现场方式或邮寄方式递交响应文件。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1.现场递交方式：将响应文件递交至</w:t>
      </w:r>
      <w:r>
        <w:rPr>
          <w:rFonts w:ascii="仿宋" w:hAnsi="仿宋" w:eastAsia="仿宋" w:cs="仿宋"/>
          <w:bCs/>
          <w:sz w:val="30"/>
          <w:szCs w:val="30"/>
          <w:highlight w:val="none"/>
          <w:u w:val="single"/>
        </w:rPr>
        <w:t>杭州市公共交通集团有限公司修理分公司</w:t>
      </w:r>
      <w:r>
        <w:rPr>
          <w:rFonts w:hint="eastAsia" w:ascii="仿宋" w:hAnsi="仿宋" w:eastAsia="仿宋" w:cs="仿宋"/>
          <w:sz w:val="30"/>
          <w:szCs w:val="30"/>
          <w:highlight w:val="none"/>
        </w:rPr>
        <w:t>，联系人：</w:t>
      </w:r>
      <w:r>
        <w:rPr>
          <w:rFonts w:hint="eastAsia" w:ascii="仿宋" w:hAnsi="仿宋" w:eastAsia="仿宋" w:cs="仿宋"/>
          <w:sz w:val="30"/>
          <w:szCs w:val="30"/>
          <w:highlight w:val="none"/>
          <w:u w:val="single"/>
          <w:lang w:val="en-US" w:eastAsia="zh-CN"/>
        </w:rPr>
        <w:t>周秀锋</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13867451802</w:t>
      </w:r>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rPr>
        <w:t>递交时须同时递交供应商的法定代表人（或其授权代表）的联系方式、</w:t>
      </w:r>
      <w:r>
        <w:rPr>
          <w:rFonts w:hint="eastAsia" w:ascii="仿宋" w:hAnsi="仿宋" w:eastAsia="仿宋" w:cs="仿宋"/>
          <w:sz w:val="30"/>
          <w:szCs w:val="30"/>
          <w:highlight w:val="none"/>
          <w:lang w:val="en-US" w:eastAsia="zh-CN"/>
        </w:rPr>
        <w:t>法人身份证复印件（加盖公章）、</w:t>
      </w:r>
      <w:r>
        <w:rPr>
          <w:rFonts w:hint="eastAsia" w:ascii="仿宋" w:hAnsi="仿宋" w:eastAsia="仿宋" w:cs="仿宋"/>
          <w:sz w:val="30"/>
          <w:szCs w:val="30"/>
          <w:highlight w:val="none"/>
        </w:rPr>
        <w:t>营业执照复印件（加盖公章）及相关项目必备资质证书复印件（加盖公章），并保证询价期间联系方式畅通。</w:t>
      </w:r>
    </w:p>
    <w:p>
      <w:pPr>
        <w:tabs>
          <w:tab w:val="left" w:pos="1262"/>
        </w:tabs>
        <w:spacing w:line="560" w:lineRule="exact"/>
        <w:ind w:firstLine="600" w:firstLineChars="200"/>
        <w:rPr>
          <w:rFonts w:ascii="仿宋_GB2312" w:hAnsi="仿宋" w:eastAsia="仿宋_GB2312" w:cs="仿宋"/>
          <w:sz w:val="32"/>
          <w:szCs w:val="32"/>
          <w:highlight w:val="none"/>
        </w:rPr>
      </w:pPr>
      <w:r>
        <w:rPr>
          <w:rFonts w:hint="eastAsia" w:ascii="仿宋" w:hAnsi="仿宋" w:eastAsia="仿宋" w:cs="仿宋"/>
          <w:sz w:val="30"/>
          <w:szCs w:val="30"/>
          <w:highlight w:val="none"/>
        </w:rPr>
        <w:t>2.邮寄送达方式，供应商可以通过邮寄送达响应文件，送达地址：杭州市西湖区转塘街道象山路299号，联系人：</w:t>
      </w:r>
      <w:r>
        <w:rPr>
          <w:rFonts w:hint="eastAsia" w:ascii="仿宋" w:hAnsi="仿宋" w:eastAsia="仿宋" w:cs="仿宋"/>
          <w:sz w:val="30"/>
          <w:szCs w:val="30"/>
          <w:highlight w:val="none"/>
          <w:u w:val="single"/>
          <w:lang w:val="en-US" w:eastAsia="zh-CN"/>
        </w:rPr>
        <w:t>夏世頔</w:t>
      </w:r>
      <w:r>
        <w:rPr>
          <w:rFonts w:hint="eastAsia" w:ascii="仿宋" w:hAnsi="仿宋" w:eastAsia="仿宋" w:cs="仿宋"/>
          <w:sz w:val="30"/>
          <w:szCs w:val="30"/>
          <w:highlight w:val="none"/>
          <w:u w:val="single"/>
        </w:rPr>
        <w:t xml:space="preserve"> </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13957138162</w:t>
      </w:r>
      <w:r>
        <w:rPr>
          <w:rFonts w:hint="eastAsia" w:ascii="仿宋" w:hAnsi="仿宋" w:eastAsia="仿宋" w:cs="仿宋"/>
          <w:sz w:val="30"/>
          <w:szCs w:val="30"/>
          <w:highlight w:val="none"/>
        </w:rPr>
        <w:t>。各供应商邮寄须将快递单号发送至电子邮箱（</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），以便采购人查询物流记录，如因未提供快递单号造成响应文件未及时送达而造成的后果由投标人无条件承担。各供应商应当确保响应文件密封包装且在邮寄过</w:t>
      </w:r>
      <w:r>
        <w:rPr>
          <w:rFonts w:hint="eastAsia" w:ascii="仿宋" w:hAnsi="仿宋" w:eastAsia="仿宋" w:cs="仿宋"/>
          <w:sz w:val="30"/>
          <w:szCs w:val="30"/>
          <w:highlight w:val="none"/>
          <w:lang w:eastAsia="zh-CN"/>
        </w:rPr>
        <w:t>程中</w:t>
      </w:r>
      <w:r>
        <w:rPr>
          <w:rFonts w:hint="eastAsia" w:ascii="仿宋" w:hAnsi="仿宋" w:eastAsia="仿宋" w:cs="仿宋"/>
          <w:sz w:val="30"/>
          <w:szCs w:val="30"/>
          <w:highlight w:val="none"/>
        </w:rPr>
        <w:t>保持完好，并在邮寄包裹上注明项目名称。因邮寄造成响应文件密封破损而不符合招标文件对响应文件的密封要求，或邮寄过程中响应文件未在投标截止时间前送达的，采购人将拒绝其响应文件。各供应商自行考虑邮寄在途时间，响应文件送达时间以工作人员实际签收时间为准。</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3.询价</w:t>
      </w:r>
      <w:r>
        <w:rPr>
          <w:rFonts w:ascii="仿宋" w:hAnsi="仿宋" w:eastAsia="仿宋" w:cs="仿宋"/>
          <w:sz w:val="30"/>
          <w:szCs w:val="30"/>
          <w:highlight w:val="none"/>
        </w:rPr>
        <w:t>过程中有关澄清、说明或者补正，</w:t>
      </w:r>
      <w:r>
        <w:rPr>
          <w:rFonts w:hint="eastAsia" w:ascii="仿宋" w:hAnsi="仿宋" w:eastAsia="仿宋" w:cs="仿宋"/>
          <w:sz w:val="30"/>
          <w:szCs w:val="30"/>
          <w:highlight w:val="none"/>
        </w:rPr>
        <w:t>采购人</w:t>
      </w:r>
      <w:r>
        <w:rPr>
          <w:rFonts w:ascii="仿宋" w:hAnsi="仿宋" w:eastAsia="仿宋" w:cs="仿宋"/>
          <w:sz w:val="30"/>
          <w:szCs w:val="30"/>
          <w:highlight w:val="none"/>
        </w:rPr>
        <w:t>通过电子邮箱</w:t>
      </w:r>
      <w:r>
        <w:rPr>
          <w:rFonts w:hint="eastAsia" w:ascii="仿宋" w:hAnsi="仿宋" w:eastAsia="仿宋" w:cs="仿宋"/>
          <w:sz w:val="30"/>
          <w:szCs w:val="30"/>
          <w:highlight w:val="none"/>
        </w:rPr>
        <w:t>（</w:t>
      </w:r>
      <w:r>
        <w:rPr>
          <w:rFonts w:hint="eastAsia" w:ascii="仿宋" w:hAnsi="仿宋" w:eastAsia="仿宋" w:cs="仿宋"/>
          <w:sz w:val="30"/>
          <w:szCs w:val="30"/>
          <w:highlight w:val="none"/>
          <w:u w:val="none"/>
          <w:lang w:val="en-US" w:eastAsia="zh-CN"/>
        </w:rPr>
        <w:t>hzgjxl2025</w:t>
      </w:r>
      <w:r>
        <w:rPr>
          <w:rFonts w:hint="eastAsia" w:ascii="仿宋" w:hAnsi="仿宋" w:eastAsia="仿宋" w:cs="仿宋"/>
          <w:sz w:val="30"/>
          <w:szCs w:val="30"/>
          <w:highlight w:val="none"/>
          <w:lang w:val="en-US" w:eastAsia="zh-CN"/>
        </w:rPr>
        <w:t>@163.com</w:t>
      </w:r>
      <w:r>
        <w:rPr>
          <w:rFonts w:hint="eastAsia" w:ascii="仿宋" w:hAnsi="仿宋" w:eastAsia="仿宋" w:cs="仿宋"/>
          <w:sz w:val="30"/>
          <w:szCs w:val="30"/>
          <w:highlight w:val="none"/>
        </w:rPr>
        <w:t>）</w:t>
      </w:r>
      <w:r>
        <w:rPr>
          <w:rFonts w:ascii="仿宋" w:hAnsi="仿宋" w:eastAsia="仿宋" w:cs="仿宋"/>
          <w:sz w:val="30"/>
          <w:szCs w:val="30"/>
          <w:highlight w:val="none"/>
        </w:rPr>
        <w:t>进行收发。</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w:t>
      </w:r>
      <w:r>
        <w:rPr>
          <w:rFonts w:ascii="仿宋" w:hAnsi="仿宋" w:eastAsia="仿宋" w:cs="仿宋"/>
          <w:sz w:val="30"/>
          <w:szCs w:val="30"/>
          <w:highlight w:val="none"/>
        </w:rPr>
        <w:t>其他说明：本项目不要求供应商人员必须到场参加现场开标</w:t>
      </w:r>
      <w:r>
        <w:rPr>
          <w:rFonts w:hint="eastAsia" w:ascii="仿宋" w:hAnsi="仿宋" w:eastAsia="仿宋" w:cs="仿宋"/>
          <w:sz w:val="30"/>
          <w:szCs w:val="30"/>
          <w:highlight w:val="none"/>
        </w:rPr>
        <w:t>。</w:t>
      </w:r>
    </w:p>
    <w:p>
      <w:pPr>
        <w:keepNext w:val="0"/>
        <w:keepLines w:val="0"/>
        <w:pageBreakBefore w:val="0"/>
        <w:tabs>
          <w:tab w:val="left" w:pos="1262"/>
        </w:tabs>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5.本次询价</w:t>
      </w:r>
      <w:r>
        <w:rPr>
          <w:rFonts w:hint="eastAsia" w:ascii="仿宋" w:hAnsi="仿宋" w:eastAsia="仿宋" w:cs="仿宋"/>
          <w:sz w:val="30"/>
          <w:szCs w:val="30"/>
          <w:highlight w:val="none"/>
          <w:lang w:val="en-US" w:eastAsia="zh-CN"/>
        </w:rPr>
        <w:t>为各项单价询价，各单项总和限高</w:t>
      </w:r>
      <w:r>
        <w:rPr>
          <w:rFonts w:hint="eastAsia" w:ascii="仿宋" w:hAnsi="仿宋" w:eastAsia="仿宋" w:cs="仿宋"/>
          <w:sz w:val="30"/>
          <w:szCs w:val="30"/>
          <w:highlight w:val="none"/>
          <w:u w:val="single"/>
          <w:lang w:val="en-US" w:eastAsia="zh-CN"/>
        </w:rPr>
        <w:t>297288</w:t>
      </w:r>
      <w:r>
        <w:rPr>
          <w:rFonts w:hint="eastAsia" w:ascii="仿宋" w:hAnsi="仿宋" w:eastAsia="仿宋" w:cs="仿宋"/>
          <w:sz w:val="30"/>
          <w:szCs w:val="30"/>
          <w:highlight w:val="none"/>
          <w:lang w:val="en-US" w:eastAsia="zh-CN"/>
        </w:rPr>
        <w:t>元单项限高参照询价表标注，单价超限高不予采纳。</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6.投标人参与报价递交文件，则表示完全接受以下条款，并完全同意我公司具有最终解释权：</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（1）下达中标通知书后，中标人可根据报价清单里物品进行组织供货。在项目实施过程中，如因需求变更，增加或减少货物，结算时，按实际供货物品和数量如实结算。</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中标人所提供清单内的货物包装、标志和质量证明书应符合国家现行标准。如发生所供商品与清单以及国家现行标准不符，采购人有权拒收或退货，中标人提供无障碍退换货服务，所有风险及费用由中标人自行承担。</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（3）所采购货物的包装根据国家标准规定包装，包装物无回收。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供货完成后，全部货物经采购人验收合格，并收到委托方项目结算确认后；若采购金额在1万元以下的，采购人收到中标人开具等额有效的增值税专用发票进行支付；若采购金额在1万元（含）以上的，双方签订《购销结算协议》进行支付，具体条款以协议内容约定为准。</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（5）若投标人在项目实施过程中违背上述条款，则采购人有权取消其中标的资格或解除合同约定。</w:t>
      </w:r>
    </w:p>
    <w:p>
      <w:pPr>
        <w:tabs>
          <w:tab w:val="left" w:pos="1262"/>
        </w:tabs>
        <w:spacing w:line="560" w:lineRule="exact"/>
        <w:ind w:firstLine="600" w:firstLineChars="200"/>
        <w:rPr>
          <w:rFonts w:hint="eastAsia" w:ascii="仿宋" w:hAnsi="仿宋" w:eastAsia="仿宋" w:cs="仿宋"/>
          <w:sz w:val="30"/>
          <w:szCs w:val="30"/>
          <w:highlight w:val="none"/>
        </w:rPr>
      </w:pPr>
    </w:p>
    <w:p>
      <w:pPr>
        <w:tabs>
          <w:tab w:val="left" w:pos="1262"/>
        </w:tabs>
        <w:spacing w:line="560" w:lineRule="exact"/>
        <w:ind w:firstLine="2100" w:firstLineChars="700"/>
        <w:jc w:val="center"/>
        <w:rPr>
          <w:rFonts w:ascii="仿宋" w:hAnsi="仿宋" w:eastAsia="仿宋" w:cs="仿宋"/>
          <w:sz w:val="30"/>
          <w:szCs w:val="30"/>
          <w:highlight w:val="none"/>
        </w:rPr>
      </w:pPr>
      <w:r>
        <w:rPr>
          <w:rFonts w:hint="eastAsia" w:ascii="仿宋" w:hAnsi="仿宋" w:eastAsia="仿宋" w:cs="仿宋"/>
          <w:sz w:val="30"/>
          <w:szCs w:val="30"/>
          <w:highlight w:val="none"/>
        </w:rPr>
        <w:t>杭州市公共交通集团有限公司修理分公司</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2026年2月5</w:t>
      </w:r>
      <w:bookmarkStart w:id="1" w:name="_GoBack"/>
      <w:bookmarkEnd w:id="1"/>
      <w:r>
        <w:rPr>
          <w:rFonts w:hint="eastAsia" w:ascii="仿宋" w:hAnsi="仿宋" w:eastAsia="仿宋" w:cs="仿宋"/>
          <w:sz w:val="30"/>
          <w:szCs w:val="30"/>
          <w:highlight w:val="none"/>
        </w:rPr>
        <w:t>日</w:t>
      </w: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杭州水务集团非营运车辆维修配件采购项目用户需求书</w:t>
      </w:r>
    </w:p>
    <w:p>
      <w:pPr>
        <w:adjustRightInd w:val="0"/>
        <w:snapToGrid w:val="0"/>
        <w:spacing w:line="500" w:lineRule="exact"/>
        <w:ind w:left="480" w:leftChars="200"/>
        <w:rPr>
          <w:rFonts w:ascii="仿宋" w:hAnsi="仿宋" w:eastAsia="仿宋" w:cs="仿宋"/>
          <w:b/>
          <w:bCs/>
          <w:sz w:val="30"/>
          <w:szCs w:val="30"/>
        </w:rPr>
      </w:pPr>
      <w:r>
        <w:rPr>
          <w:rFonts w:hint="eastAsia" w:ascii="仿宋" w:hAnsi="仿宋" w:eastAsia="仿宋" w:cs="仿宋"/>
          <w:b/>
          <w:bCs/>
          <w:sz w:val="30"/>
          <w:szCs w:val="30"/>
        </w:rPr>
        <w:t>一、项目名称</w:t>
      </w:r>
    </w:p>
    <w:p>
      <w:pPr>
        <w:adjustRightInd w:val="0"/>
        <w:snapToGrid w:val="0"/>
        <w:spacing w:line="500" w:lineRule="exact"/>
        <w:ind w:firstLine="600" w:firstLineChars="200"/>
        <w:rPr>
          <w:rFonts w:hint="eastAsia" w:ascii="仿宋" w:hAnsi="仿宋" w:eastAsia="仿宋" w:cs="仿宋"/>
          <w:sz w:val="30"/>
          <w:szCs w:val="30"/>
          <w:lang w:val="en-US" w:eastAsia="zh-CN"/>
        </w:rPr>
      </w:pPr>
      <w:bookmarkStart w:id="0" w:name="OLE_LINK1"/>
      <w:r>
        <w:rPr>
          <w:rFonts w:hint="eastAsia" w:ascii="仿宋" w:hAnsi="仿宋" w:eastAsia="仿宋" w:cs="仿宋"/>
          <w:sz w:val="30"/>
          <w:szCs w:val="30"/>
          <w:lang w:val="en-US" w:eastAsia="zh-CN"/>
        </w:rPr>
        <w:t>杭州水务集团非营运车辆维修配件采购</w:t>
      </w:r>
      <w:bookmarkEnd w:id="0"/>
      <w:r>
        <w:rPr>
          <w:rFonts w:hint="eastAsia" w:ascii="仿宋" w:hAnsi="仿宋" w:eastAsia="仿宋" w:cs="仿宋"/>
          <w:sz w:val="30"/>
          <w:szCs w:val="30"/>
          <w:lang w:val="en-US" w:eastAsia="zh-CN"/>
        </w:rPr>
        <w:t>项目</w:t>
      </w:r>
    </w:p>
    <w:p>
      <w:pPr>
        <w:adjustRightInd w:val="0"/>
        <w:snapToGrid w:val="0"/>
        <w:spacing w:line="500" w:lineRule="exact"/>
        <w:ind w:left="480" w:leftChars="200"/>
        <w:rPr>
          <w:rFonts w:ascii="仿宋" w:hAnsi="仿宋" w:eastAsia="仿宋" w:cs="仿宋"/>
          <w:b/>
          <w:bCs/>
          <w:sz w:val="30"/>
          <w:szCs w:val="30"/>
        </w:rPr>
      </w:pPr>
      <w:r>
        <w:rPr>
          <w:rFonts w:hint="eastAsia" w:ascii="仿宋" w:hAnsi="仿宋" w:eastAsia="仿宋" w:cs="仿宋"/>
          <w:b/>
          <w:bCs/>
          <w:sz w:val="30"/>
          <w:szCs w:val="30"/>
        </w:rPr>
        <w:t>二、项目情况</w:t>
      </w:r>
    </w:p>
    <w:p>
      <w:pPr>
        <w:adjustRightInd w:val="0"/>
        <w:snapToGrid w:val="0"/>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、项目预算：</w:t>
      </w:r>
      <w:r>
        <w:rPr>
          <w:rFonts w:hint="eastAsia" w:ascii="仿宋" w:hAnsi="仿宋" w:eastAsia="仿宋" w:cs="仿宋"/>
          <w:sz w:val="30"/>
          <w:szCs w:val="30"/>
          <w:lang w:val="en-US" w:eastAsia="zh-CN"/>
        </w:rPr>
        <w:t>90000元</w:t>
      </w:r>
    </w:p>
    <w:p>
      <w:pPr>
        <w:adjustRightInd w:val="0"/>
        <w:snapToGrid w:val="0"/>
        <w:spacing w:line="500" w:lineRule="exact"/>
        <w:ind w:firstLine="600" w:firstLineChars="200"/>
        <w:rPr>
          <w:rFonts w:hint="default" w:ascii="仿宋" w:hAnsi="仿宋" w:eastAsia="仿宋" w:cs="仿宋"/>
          <w:b/>
          <w:bCs/>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、具体需求详见附表</w:t>
      </w:r>
      <w:r>
        <w:rPr>
          <w:rFonts w:hint="eastAsia" w:ascii="仿宋" w:hAnsi="仿宋" w:eastAsia="仿宋" w:cs="仿宋"/>
          <w:sz w:val="30"/>
          <w:szCs w:val="30"/>
          <w:lang w:val="en-US" w:eastAsia="zh-CN"/>
        </w:rPr>
        <w:t>材料采购清单。</w:t>
      </w:r>
    </w:p>
    <w:p>
      <w:pPr>
        <w:adjustRightInd w:val="0"/>
        <w:snapToGrid w:val="0"/>
        <w:spacing w:line="5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rPr>
        <w:t>三、</w:t>
      </w:r>
      <w:r>
        <w:rPr>
          <w:rFonts w:hint="eastAsia" w:ascii="仿宋" w:hAnsi="仿宋" w:eastAsia="仿宋" w:cs="仿宋"/>
          <w:b/>
          <w:bCs/>
          <w:sz w:val="32"/>
          <w:szCs w:val="32"/>
          <w:lang w:val="en-US" w:eastAsia="zh-CN"/>
        </w:rPr>
        <w:t>质量要求</w:t>
      </w:r>
    </w:p>
    <w:p>
      <w:pPr>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保证所提供的产品是全新的、未使用过的，且所提供的产品符合国家质量标准。</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、确定成交人</w:t>
      </w:r>
    </w:p>
    <w:p>
      <w:pPr>
        <w:adjustRightInd w:val="0"/>
        <w:snapToGrid w:val="0"/>
        <w:spacing w:line="500" w:lineRule="exact"/>
        <w:ind w:firstLine="600" w:firstLineChars="200"/>
        <w:jc w:val="left"/>
        <w:rPr>
          <w:rFonts w:hint="eastAsia" w:ascii="仿宋" w:hAnsi="仿宋" w:eastAsia="仿宋" w:cs="仿宋"/>
          <w:b/>
          <w:bCs/>
          <w:sz w:val="32"/>
          <w:szCs w:val="32"/>
        </w:rPr>
      </w:pPr>
      <w:r>
        <w:rPr>
          <w:rFonts w:hint="eastAsia" w:ascii="仿宋" w:hAnsi="仿宋" w:eastAsia="仿宋" w:cs="仿宋"/>
          <w:sz w:val="30"/>
          <w:szCs w:val="30"/>
          <w:lang w:val="en-US" w:eastAsia="zh-CN"/>
        </w:rPr>
        <w:t>在最高限价内，总报价最低的，</w:t>
      </w:r>
      <w:r>
        <w:rPr>
          <w:rFonts w:hint="eastAsia" w:ascii="仿宋" w:hAnsi="仿宋" w:eastAsia="仿宋" w:cs="仿宋"/>
          <w:sz w:val="30"/>
          <w:szCs w:val="30"/>
        </w:rPr>
        <w:t>确定</w:t>
      </w:r>
      <w:r>
        <w:rPr>
          <w:rFonts w:hint="eastAsia" w:ascii="仿宋" w:hAnsi="仿宋" w:eastAsia="仿宋" w:cs="仿宋"/>
          <w:sz w:val="30"/>
          <w:szCs w:val="30"/>
          <w:lang w:val="en-US" w:eastAsia="zh-CN"/>
        </w:rPr>
        <w:t>为</w:t>
      </w:r>
      <w:r>
        <w:rPr>
          <w:rFonts w:hint="eastAsia" w:ascii="仿宋" w:hAnsi="仿宋" w:eastAsia="仿宋" w:cs="仿宋"/>
          <w:sz w:val="30"/>
          <w:szCs w:val="30"/>
        </w:rPr>
        <w:t>成交人。</w:t>
      </w:r>
    </w:p>
    <w:p>
      <w:pPr>
        <w:spacing w:line="54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交货时间及地点</w:t>
      </w:r>
    </w:p>
    <w:p>
      <w:pPr>
        <w:ind w:left="600" w:leftChars="250" w:firstLine="0" w:firstLineChars="0"/>
        <w:jc w:val="left"/>
        <w:rPr>
          <w:rFonts w:hint="eastAsia"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lang w:val="en-US" w:eastAsia="zh-CN"/>
        </w:rPr>
        <w:t>交货</w:t>
      </w:r>
      <w:r>
        <w:rPr>
          <w:rFonts w:hint="eastAsia" w:ascii="仿宋" w:hAnsi="仿宋" w:eastAsia="仿宋" w:cs="仿宋"/>
          <w:color w:val="000000"/>
          <w:kern w:val="0"/>
          <w:sz w:val="30"/>
          <w:szCs w:val="30"/>
          <w:highlight w:val="none"/>
          <w:lang w:val="en-US" w:eastAsia="zh-CN"/>
        </w:rPr>
        <w:t>时间：自收到成交通知书起按需求配送货物。</w:t>
      </w:r>
    </w:p>
    <w:p>
      <w:pPr>
        <w:ind w:left="600" w:leftChars="250" w:firstLine="0" w:firstLineChars="0"/>
        <w:jc w:val="left"/>
        <w:rPr>
          <w:rFonts w:hint="default"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highlight w:val="none"/>
          <w:lang w:val="en-US" w:eastAsia="zh-CN"/>
        </w:rPr>
        <w:t>交货地点：杭州市上城区九和路400号</w:t>
      </w:r>
    </w:p>
    <w:p>
      <w:pPr>
        <w:adjustRightInd w:val="0"/>
        <w:snapToGrid w:val="0"/>
        <w:spacing w:line="500" w:lineRule="exact"/>
        <w:ind w:firstLine="602" w:firstLineChars="200"/>
        <w:jc w:val="left"/>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六</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验收</w:t>
      </w:r>
      <w:r>
        <w:rPr>
          <w:rFonts w:hint="eastAsia" w:ascii="仿宋" w:hAnsi="仿宋" w:eastAsia="仿宋" w:cs="仿宋"/>
          <w:b/>
          <w:bCs/>
          <w:sz w:val="30"/>
          <w:szCs w:val="30"/>
          <w:highlight w:val="none"/>
        </w:rPr>
        <w:t>地点</w:t>
      </w:r>
    </w:p>
    <w:p>
      <w:pPr>
        <w:adjustRightInd w:val="0"/>
        <w:snapToGrid w:val="0"/>
        <w:spacing w:line="500" w:lineRule="exact"/>
        <w:ind w:firstLine="600" w:firstLineChars="20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地点：杭州市上城区九和路400号</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、验收标准</w:t>
      </w:r>
    </w:p>
    <w:p>
      <w:pPr>
        <w:adjustRightInd w:val="0"/>
        <w:snapToGrid w:val="0"/>
        <w:spacing w:line="500" w:lineRule="exact"/>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从物料数量、尺寸</w:t>
      </w:r>
      <w:r>
        <w:rPr>
          <w:rFonts w:hint="eastAsia" w:ascii="仿宋" w:hAnsi="仿宋" w:eastAsia="仿宋" w:cs="仿宋"/>
          <w:color w:val="auto"/>
          <w:sz w:val="30"/>
          <w:szCs w:val="30"/>
          <w:lang w:val="en-US" w:eastAsia="zh-CN"/>
        </w:rPr>
        <w:t>规格</w:t>
      </w:r>
      <w:r>
        <w:rPr>
          <w:rFonts w:hint="eastAsia" w:ascii="仿宋" w:hAnsi="仿宋" w:eastAsia="仿宋" w:cs="仿宋"/>
          <w:color w:val="auto"/>
          <w:sz w:val="30"/>
          <w:szCs w:val="30"/>
        </w:rPr>
        <w:t>、质量、</w:t>
      </w:r>
      <w:r>
        <w:rPr>
          <w:rFonts w:hint="eastAsia" w:ascii="仿宋" w:hAnsi="仿宋" w:eastAsia="仿宋" w:cs="仿宋"/>
          <w:color w:val="auto"/>
          <w:sz w:val="30"/>
          <w:szCs w:val="30"/>
          <w:lang w:val="en-US" w:eastAsia="zh-CN"/>
        </w:rPr>
        <w:t>外观</w:t>
      </w:r>
      <w:r>
        <w:rPr>
          <w:rFonts w:hint="eastAsia" w:ascii="仿宋" w:hAnsi="仿宋" w:eastAsia="仿宋" w:cs="仿宋"/>
          <w:color w:val="auto"/>
          <w:sz w:val="30"/>
          <w:szCs w:val="30"/>
        </w:rPr>
        <w:t>等维度进行验收。验收不通过或是有缺漏部分，</w:t>
      </w:r>
      <w:r>
        <w:rPr>
          <w:rFonts w:hint="eastAsia" w:ascii="仿宋" w:hAnsi="仿宋" w:eastAsia="仿宋" w:cs="仿宋"/>
          <w:color w:val="auto"/>
          <w:sz w:val="30"/>
          <w:szCs w:val="30"/>
          <w:lang w:val="en-US" w:eastAsia="zh-CN"/>
        </w:rPr>
        <w:t>不予通过，重新更换</w:t>
      </w:r>
      <w:r>
        <w:rPr>
          <w:rFonts w:hint="eastAsia" w:ascii="仿宋" w:hAnsi="仿宋" w:eastAsia="仿宋" w:cs="仿宋"/>
          <w:color w:val="auto"/>
          <w:sz w:val="30"/>
          <w:szCs w:val="30"/>
        </w:rPr>
        <w:t>补足</w:t>
      </w:r>
      <w:r>
        <w:rPr>
          <w:rFonts w:hint="eastAsia" w:ascii="仿宋" w:hAnsi="仿宋" w:eastAsia="仿宋" w:cs="仿宋"/>
          <w:color w:val="auto"/>
          <w:sz w:val="30"/>
          <w:szCs w:val="30"/>
          <w:lang w:val="en-US" w:eastAsia="zh-CN"/>
        </w:rPr>
        <w:t>后验收合格</w:t>
      </w:r>
      <w:r>
        <w:rPr>
          <w:rFonts w:hint="eastAsia" w:ascii="仿宋" w:hAnsi="仿宋" w:eastAsia="仿宋" w:cs="仿宋"/>
          <w:color w:val="auto"/>
          <w:sz w:val="30"/>
          <w:szCs w:val="30"/>
          <w:lang w:eastAsia="zh-CN"/>
        </w:rPr>
        <w:t>。</w:t>
      </w:r>
    </w:p>
    <w:p>
      <w:pPr>
        <w:adjustRightInd w:val="0"/>
        <w:snapToGrid w:val="0"/>
        <w:spacing w:line="500" w:lineRule="exact"/>
        <w:ind w:firstLine="602" w:firstLineChars="200"/>
        <w:jc w:val="left"/>
        <w:rPr>
          <w:rFonts w:hint="eastAsia" w:ascii="仿宋" w:hAnsi="仿宋" w:eastAsia="仿宋" w:cs="仿宋"/>
          <w:color w:val="auto"/>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、考核标准</w:t>
      </w:r>
    </w:p>
    <w:p>
      <w:pPr>
        <w:adjustRightInd w:val="0"/>
        <w:snapToGrid w:val="0"/>
        <w:spacing w:line="5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物料质量未达标的部分，不予支付对应款项。</w:t>
      </w:r>
    </w:p>
    <w:p>
      <w:pPr>
        <w:pStyle w:val="9"/>
        <w:ind w:left="0" w:leftChars="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因供应商的原因，产生延期交付或导致采购人无法通过验收，其产生的全部关联后果均由供应商承担。</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九</w:t>
      </w:r>
      <w:r>
        <w:rPr>
          <w:rFonts w:hint="eastAsia" w:ascii="仿宋" w:hAnsi="仿宋" w:eastAsia="仿宋" w:cs="仿宋"/>
          <w:b/>
          <w:bCs/>
          <w:sz w:val="30"/>
          <w:szCs w:val="30"/>
        </w:rPr>
        <w:t>、付款方式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firstLineChars="200"/>
        <w:jc w:val="left"/>
        <w:rPr>
          <w:rFonts w:hint="eastAsia" w:ascii="仿宋" w:hAnsi="仿宋" w:eastAsia="仿宋" w:cs="仿宋"/>
          <w:color w:val="000000"/>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w:t>
      </w:r>
      <w:r>
        <w:rPr>
          <w:rFonts w:hint="eastAsia" w:ascii="仿宋" w:hAnsi="仿宋" w:eastAsia="仿宋" w:cs="仿宋"/>
          <w:color w:val="000000"/>
          <w:sz w:val="30"/>
          <w:szCs w:val="30"/>
        </w:rPr>
        <w:t>结算周期：双方按</w:t>
      </w:r>
      <w:r>
        <w:rPr>
          <w:rStyle w:val="13"/>
          <w:rFonts w:hint="eastAsia" w:ascii="仿宋" w:hAnsi="仿宋" w:eastAsia="仿宋" w:cs="仿宋"/>
          <w:b/>
          <w:bCs/>
          <w:color w:val="000000"/>
          <w:sz w:val="30"/>
          <w:szCs w:val="30"/>
        </w:rPr>
        <w:t>自然月</w:t>
      </w:r>
      <w:r>
        <w:rPr>
          <w:rFonts w:hint="eastAsia" w:ascii="仿宋" w:hAnsi="仿宋" w:eastAsia="仿宋" w:cs="仿宋"/>
          <w:color w:val="000000"/>
          <w:sz w:val="30"/>
          <w:szCs w:val="30"/>
        </w:rPr>
        <w:t>进行货款结算，每月完成一次对账、开票及支付全流程。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对账依据：供方凭当月实际送货清单、需方验收合格单作为核心对账凭证，双方核对供货数量、规格、单价、总金额等信息，确认无误后签署对账确认单，作为后续开票、付款依据。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开票要求：供方根据对账确认单载明的结算金额，开具</w:t>
      </w:r>
      <w:r>
        <w:rPr>
          <w:rStyle w:val="13"/>
          <w:rFonts w:hint="eastAsia" w:ascii="仿宋" w:hAnsi="仿宋" w:eastAsia="仿宋" w:cs="仿宋"/>
          <w:b/>
          <w:bCs/>
          <w:color w:val="000000"/>
          <w:sz w:val="30"/>
          <w:szCs w:val="30"/>
        </w:rPr>
        <w:t>符合国家税务规定的增值税专用发票</w:t>
      </w:r>
      <w:r>
        <w:rPr>
          <w:rFonts w:hint="eastAsia" w:ascii="仿宋" w:hAnsi="仿宋" w:eastAsia="仿宋" w:cs="仿宋"/>
          <w:color w:val="000000"/>
          <w:sz w:val="30"/>
          <w:szCs w:val="30"/>
        </w:rPr>
        <w:t xml:space="preserve">（税率按现行政策执行），发票信息需与需方备案信息一致，供方在对账完成后 </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个工作日内，将合规发票及对账确认单一并提交至需方指定部门。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货款支付：需方在收到供方合规发票及相关单据后，按公司财务付款审批流程办理，于</w:t>
      </w:r>
      <w:r>
        <w:rPr>
          <w:rFonts w:hint="eastAsia" w:ascii="仿宋" w:hAnsi="仿宋" w:eastAsia="仿宋" w:cs="仿宋"/>
          <w:color w:val="000000"/>
          <w:sz w:val="30"/>
          <w:szCs w:val="30"/>
          <w:lang w:val="en-US" w:eastAsia="zh-CN"/>
        </w:rPr>
        <w:t>15</w:t>
      </w:r>
      <w:r>
        <w:rPr>
          <w:rFonts w:hint="eastAsia" w:ascii="仿宋" w:hAnsi="仿宋" w:eastAsia="仿宋" w:cs="仿宋"/>
          <w:color w:val="000000"/>
          <w:sz w:val="30"/>
          <w:szCs w:val="30"/>
        </w:rPr>
        <w:t>个工作日内将对应货款足额支付至供方</w:t>
      </w:r>
      <w:r>
        <w:rPr>
          <w:rStyle w:val="13"/>
          <w:rFonts w:hint="eastAsia" w:ascii="仿宋" w:hAnsi="仿宋" w:eastAsia="仿宋" w:cs="仿宋"/>
          <w:b/>
          <w:bCs/>
          <w:color w:val="000000"/>
          <w:sz w:val="30"/>
          <w:szCs w:val="30"/>
        </w:rPr>
        <w:t>指定的唯一银行账户</w:t>
      </w:r>
      <w:r>
        <w:rPr>
          <w:rFonts w:hint="eastAsia" w:ascii="仿宋" w:hAnsi="仿宋" w:eastAsia="仿宋" w:cs="仿宋"/>
          <w:color w:val="000000"/>
          <w:sz w:val="30"/>
          <w:szCs w:val="30"/>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特殊说明：若当月无供货则无需结算；若供货存在质量异议未完成验收，该部分货款待异议处理完毕、验收合格后，并入次月结算流程</w:t>
      </w:r>
    </w:p>
    <w:p>
      <w:pPr>
        <w:tabs>
          <w:tab w:val="left" w:pos="1262"/>
        </w:tabs>
        <w:spacing w:line="520" w:lineRule="exact"/>
        <w:jc w:val="left"/>
        <w:rPr>
          <w:rFonts w:hint="eastAsia" w:ascii="仿宋" w:hAnsi="仿宋" w:eastAsia="仿宋" w:cs="仿宋"/>
          <w:color w:val="FF0000"/>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both"/>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ascii="仿宋" w:hAnsi="仿宋" w:eastAsia="仿宋" w:cs="仿宋"/>
          <w:b/>
          <w:bCs/>
          <w:color w:val="auto"/>
          <w:sz w:val="30"/>
          <w:szCs w:val="30"/>
        </w:rPr>
      </w:pPr>
      <w:r>
        <w:rPr>
          <w:rFonts w:hint="eastAsia" w:ascii="仿宋" w:hAnsi="仿宋" w:eastAsia="仿宋" w:cs="仿宋"/>
          <w:sz w:val="44"/>
          <w:szCs w:val="44"/>
        </w:rPr>
        <w:t>报价函</w:t>
      </w:r>
    </w:p>
    <w:p>
      <w:pPr>
        <w:spacing w:line="520" w:lineRule="exact"/>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val="en-US" w:eastAsia="zh-CN"/>
        </w:rPr>
        <w:t>杭州水务集团非营运车辆维修配件采购</w:t>
      </w:r>
    </w:p>
    <w:p>
      <w:pPr>
        <w:spacing w:line="520" w:lineRule="exact"/>
        <w:jc w:val="both"/>
        <w:rPr>
          <w:rFonts w:hint="default"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项目编号：</w:t>
      </w:r>
      <w:r>
        <w:rPr>
          <w:rFonts w:hint="eastAsia" w:ascii="仿宋" w:hAnsi="仿宋" w:eastAsia="仿宋" w:cs="仿宋"/>
          <w:b/>
          <w:bCs/>
          <w:color w:val="auto"/>
          <w:sz w:val="30"/>
          <w:szCs w:val="30"/>
          <w:lang w:val="en-US" w:eastAsia="zh-CN"/>
        </w:rPr>
        <w:t>JWK-2026012901</w:t>
      </w:r>
    </w:p>
    <w:p>
      <w:pPr>
        <w:spacing w:afterLines="50" w:line="52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报价单位（盖公章）：</w:t>
      </w:r>
      <w:r>
        <w:rPr>
          <w:rFonts w:hint="eastAsia" w:ascii="仿宋" w:hAnsi="仿宋" w:eastAsia="仿宋" w:cs="仿宋"/>
          <w:b/>
          <w:bCs/>
          <w:color w:val="auto"/>
          <w:sz w:val="30"/>
          <w:szCs w:val="30"/>
          <w:u w:val="single"/>
        </w:rPr>
        <w:t xml:space="preserve">                                 </w:t>
      </w:r>
    </w:p>
    <w:p>
      <w:pPr>
        <w:spacing w:afterLines="50" w:line="520" w:lineRule="exact"/>
        <w:jc w:val="both"/>
        <w:rPr>
          <w:rFonts w:ascii="仿宋" w:hAnsi="仿宋" w:eastAsia="仿宋" w:cs="仿宋"/>
          <w:b/>
          <w:bCs/>
          <w:color w:val="auto"/>
          <w:sz w:val="30"/>
          <w:szCs w:val="30"/>
        </w:rPr>
      </w:pPr>
      <w:r>
        <w:rPr>
          <w:rFonts w:hint="eastAsia" w:ascii="仿宋" w:hAnsi="仿宋" w:eastAsia="仿宋" w:cs="仿宋"/>
          <w:b/>
          <w:bCs/>
          <w:color w:val="auto"/>
          <w:sz w:val="30"/>
          <w:szCs w:val="30"/>
        </w:rPr>
        <w:t>报价日期：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pPr>
        <w:spacing w:afterLines="50" w:line="520" w:lineRule="exact"/>
        <w:rPr>
          <w:rFonts w:ascii="仿宋" w:hAnsi="仿宋" w:eastAsia="仿宋" w:cs="仿宋"/>
          <w:b/>
          <w:bCs/>
          <w:color w:val="auto"/>
          <w:sz w:val="30"/>
          <w:szCs w:val="30"/>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 xml:space="preserve">      联系电话：</w:t>
      </w:r>
      <w:r>
        <w:rPr>
          <w:rFonts w:hint="eastAsia" w:ascii="仿宋" w:hAnsi="仿宋" w:eastAsia="仿宋" w:cs="仿宋"/>
          <w:b/>
          <w:bCs/>
          <w:color w:val="auto"/>
          <w:sz w:val="30"/>
          <w:szCs w:val="30"/>
          <w:u w:val="single"/>
        </w:rPr>
        <w:t xml:space="preserve">                </w:t>
      </w:r>
    </w:p>
    <w:tbl>
      <w:tblPr>
        <w:tblStyle w:val="1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835"/>
        <w:gridCol w:w="4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14" w:type="dxa"/>
            <w:noWrap/>
            <w:vAlign w:val="center"/>
          </w:tcPr>
          <w:p>
            <w:pPr>
              <w:widowControl/>
              <w:spacing w:line="520" w:lineRule="exact"/>
              <w:jc w:val="center"/>
              <w:rPr>
                <w:rFonts w:ascii="仿宋" w:hAnsi="仿宋" w:eastAsia="仿宋" w:cs="仿宋"/>
                <w:color w:val="auto"/>
                <w:sz w:val="30"/>
                <w:szCs w:val="30"/>
              </w:rPr>
            </w:pPr>
            <w:r>
              <w:rPr>
                <w:rFonts w:hint="eastAsia"/>
              </w:rPr>
              <w:t>项目名称</w:t>
            </w:r>
          </w:p>
        </w:tc>
        <w:tc>
          <w:tcPr>
            <w:tcW w:w="2835" w:type="dxa"/>
            <w:noWrap/>
            <w:vAlign w:val="center"/>
          </w:tcPr>
          <w:p>
            <w:pPr>
              <w:widowControl/>
              <w:spacing w:line="520" w:lineRule="exact"/>
              <w:jc w:val="center"/>
            </w:pPr>
            <w:r>
              <w:rPr>
                <w:rFonts w:hint="eastAsia"/>
              </w:rPr>
              <w:t>含税限价</w:t>
            </w:r>
          </w:p>
        </w:tc>
        <w:tc>
          <w:tcPr>
            <w:tcW w:w="4227" w:type="dxa"/>
            <w:vAlign w:val="center"/>
          </w:tcPr>
          <w:p>
            <w:pPr>
              <w:spacing w:line="520" w:lineRule="exact"/>
              <w:jc w:val="center"/>
              <w:rPr>
                <w:rFonts w:ascii="仿宋" w:hAnsi="仿宋" w:eastAsia="仿宋" w:cs="仿宋"/>
                <w:color w:val="auto"/>
                <w:sz w:val="30"/>
                <w:szCs w:val="30"/>
              </w:rPr>
            </w:pPr>
            <w:r>
              <w:rPr>
                <w:rFonts w:hint="eastAsia"/>
              </w:rPr>
              <w:t>报价金额（含税）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3114" w:type="dxa"/>
            <w:noWrap/>
            <w:vAlign w:val="center"/>
          </w:tcPr>
          <w:p>
            <w:pPr>
              <w:widowControl/>
              <w:spacing w:line="520" w:lineRule="exact"/>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杭州水务集团非营运车辆维修配件采购</w:t>
            </w:r>
          </w:p>
          <w:p>
            <w:pPr>
              <w:widowControl/>
              <w:spacing w:line="520" w:lineRule="exact"/>
              <w:jc w:val="center"/>
              <w:rPr>
                <w:rFonts w:hint="eastAsia" w:ascii="宋体" w:hAnsi="宋体" w:eastAsia="宋体" w:cs="宋体"/>
                <w:color w:val="auto"/>
              </w:rPr>
            </w:pPr>
          </w:p>
        </w:tc>
        <w:tc>
          <w:tcPr>
            <w:tcW w:w="2835" w:type="dxa"/>
            <w:noWrap/>
            <w:vAlign w:val="center"/>
          </w:tcPr>
          <w:p>
            <w:pPr>
              <w:widowControl/>
              <w:spacing w:line="520" w:lineRule="exact"/>
              <w:jc w:val="left"/>
              <w:rPr>
                <w:rFonts w:hint="eastAsia" w:ascii="宋体" w:hAnsi="宋体" w:eastAsia="宋体" w:cs="宋体"/>
                <w:lang w:eastAsia="zh-CN"/>
              </w:rPr>
            </w:pPr>
            <w:r>
              <w:rPr>
                <w:rFonts w:hint="eastAsia" w:ascii="宋体" w:hAnsi="宋体" w:cs="宋体"/>
                <w:b/>
                <w:bCs/>
                <w:color w:val="auto"/>
                <w:sz w:val="28"/>
                <w:szCs w:val="28"/>
                <w:lang w:val="en-US" w:eastAsia="zh-CN"/>
              </w:rPr>
              <w:t>297288</w:t>
            </w:r>
            <w:r>
              <w:rPr>
                <w:rFonts w:hint="eastAsia" w:ascii="宋体" w:hAnsi="宋体" w:eastAsia="宋体" w:cs="宋体"/>
                <w:b/>
                <w:bCs/>
                <w:color w:val="auto"/>
                <w:sz w:val="28"/>
                <w:szCs w:val="28"/>
              </w:rPr>
              <w:t>元整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最高限价</w:t>
            </w:r>
            <w:r>
              <w:rPr>
                <w:rFonts w:hint="eastAsia" w:ascii="宋体" w:hAnsi="宋体" w:eastAsia="宋体" w:cs="宋体"/>
                <w:b/>
                <w:bCs/>
                <w:color w:val="auto"/>
                <w:sz w:val="28"/>
                <w:szCs w:val="28"/>
                <w:highlight w:val="none"/>
                <w:lang w:eastAsia="zh-CN"/>
              </w:rPr>
              <w:t>）</w:t>
            </w:r>
          </w:p>
        </w:tc>
        <w:tc>
          <w:tcPr>
            <w:tcW w:w="4227" w:type="dxa"/>
            <w:vAlign w:val="center"/>
          </w:tcPr>
          <w:p>
            <w:pPr>
              <w:spacing w:line="520" w:lineRule="exact"/>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总价：</w:t>
            </w:r>
            <w:r>
              <w:rPr>
                <w:rFonts w:hint="eastAsia" w:ascii="宋体" w:hAnsi="宋体" w:cs="宋体"/>
                <w:b/>
                <w:bCs/>
                <w:color w:val="auto"/>
                <w:sz w:val="28"/>
                <w:szCs w:val="28"/>
                <w:lang w:val="en-US" w:eastAsia="zh-CN"/>
              </w:rPr>
              <w:t xml:space="preserve">        元</w:t>
            </w:r>
          </w:p>
          <w:p>
            <w:pPr>
              <w:spacing w:line="520" w:lineRule="exact"/>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76" w:type="dxa"/>
            <w:gridSpan w:val="3"/>
            <w:noWrap/>
            <w:vAlign w:val="center"/>
          </w:tcPr>
          <w:p>
            <w:pPr>
              <w:pStyle w:val="14"/>
              <w:rPr>
                <w:rFonts w:ascii="仿宋" w:hAnsi="仿宋" w:eastAsia="仿宋" w:cs="仿宋"/>
                <w:color w:val="auto"/>
                <w:sz w:val="28"/>
                <w:szCs w:val="28"/>
              </w:rPr>
            </w:pPr>
            <w:r>
              <w:rPr>
                <w:rFonts w:hint="eastAsia" w:ascii="仿宋" w:hAnsi="仿宋" w:eastAsia="仿宋" w:cs="仿宋"/>
                <w:color w:val="auto"/>
                <w:sz w:val="28"/>
                <w:szCs w:val="28"/>
              </w:rPr>
              <w:t>备注：报价总金额</w:t>
            </w:r>
            <w:r>
              <w:rPr>
                <w:rFonts w:hint="eastAsia" w:ascii="仿宋" w:hAnsi="仿宋" w:eastAsia="仿宋" w:cs="仿宋"/>
                <w:color w:val="auto"/>
                <w:sz w:val="28"/>
                <w:szCs w:val="28"/>
                <w:lang w:val="en-US" w:eastAsia="zh-CN"/>
              </w:rPr>
              <w:t>含材料费及运费</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76" w:type="dxa"/>
            <w:gridSpan w:val="3"/>
            <w:vAlign w:val="center"/>
          </w:tcPr>
          <w:p>
            <w:pPr>
              <w:widowControl/>
              <w:spacing w:line="520" w:lineRule="exact"/>
            </w:pPr>
            <w:r>
              <w:rPr>
                <w:rFonts w:hint="eastAsia"/>
              </w:rPr>
              <w:t>注：1、报价函若有分页，请加盖骑缝章；</w:t>
            </w:r>
          </w:p>
          <w:p>
            <w:pPr>
              <w:widowControl/>
              <w:numPr>
                <w:ilvl w:val="0"/>
                <w:numId w:val="1"/>
              </w:numPr>
              <w:spacing w:line="520" w:lineRule="exact"/>
              <w:ind w:firstLine="480" w:firstLineChars="200"/>
            </w:pPr>
            <w:r>
              <w:rPr>
                <w:rFonts w:hint="eastAsia"/>
              </w:rPr>
              <w:t>报价函用信封装好并密封；</w:t>
            </w:r>
          </w:p>
          <w:p>
            <w:pPr>
              <w:widowControl/>
              <w:numPr>
                <w:ilvl w:val="0"/>
                <w:numId w:val="1"/>
              </w:numPr>
              <w:spacing w:line="520" w:lineRule="exact"/>
              <w:ind w:firstLine="480" w:firstLineChars="200"/>
            </w:pPr>
            <w:r>
              <w:rPr>
                <w:rFonts w:hint="eastAsia"/>
              </w:rPr>
              <w:t>报价有效期 30 天；</w:t>
            </w:r>
          </w:p>
          <w:p>
            <w:pPr>
              <w:widowControl/>
              <w:spacing w:line="520" w:lineRule="exact"/>
              <w:ind w:firstLine="480" w:firstLineChars="200"/>
            </w:pPr>
            <w:r>
              <w:rPr>
                <w:rFonts w:hint="eastAsia"/>
              </w:rPr>
              <w:t>4、报价要求货币为人民币，且报价应含税及完成本项目的一切相关费用；</w:t>
            </w:r>
          </w:p>
          <w:p>
            <w:pPr>
              <w:widowControl/>
              <w:spacing w:line="520" w:lineRule="exact"/>
              <w:ind w:firstLine="480" w:firstLineChars="200"/>
            </w:pPr>
            <w:r>
              <w:rPr>
                <w:rFonts w:hint="eastAsia"/>
              </w:rPr>
              <w:t>5、任一报价超过含税最高限价</w:t>
            </w:r>
            <w:r>
              <w:t>为无效报价</w:t>
            </w:r>
            <w:r>
              <w:rPr>
                <w:rFonts w:hint="eastAsia"/>
              </w:rPr>
              <w:t>。</w:t>
            </w:r>
          </w:p>
          <w:p>
            <w:pPr>
              <w:widowControl/>
              <w:spacing w:line="520" w:lineRule="exact"/>
              <w:ind w:firstLine="480" w:firstLineChars="200"/>
            </w:pPr>
            <w:r>
              <w:rPr>
                <w:rFonts w:hint="eastAsia"/>
              </w:rPr>
              <w:t>6、报价函内容不允许做任何变更，变更视为无效报价。</w:t>
            </w:r>
          </w:p>
          <w:p>
            <w:pPr>
              <w:widowControl/>
              <w:spacing w:line="520" w:lineRule="exact"/>
              <w:ind w:firstLine="480" w:firstLineChars="200"/>
            </w:pPr>
            <w:r>
              <w:rPr>
                <w:rFonts w:hint="eastAsia"/>
                <w:highlight w:val="none"/>
              </w:rPr>
              <w:t>7、本项目</w:t>
            </w:r>
            <w:r>
              <w:rPr>
                <w:rFonts w:hint="eastAsia"/>
                <w:highlight w:val="none"/>
                <w:lang w:val="en-US" w:eastAsia="zh-CN"/>
              </w:rPr>
              <w:t>在材料符合规范内</w:t>
            </w:r>
            <w:r>
              <w:rPr>
                <w:rFonts w:hint="eastAsia"/>
                <w:highlight w:val="none"/>
              </w:rPr>
              <w:t>报价总金额最</w:t>
            </w:r>
            <w:r>
              <w:rPr>
                <w:rFonts w:hint="eastAsia"/>
                <w:highlight w:val="none"/>
                <w:lang w:val="en-US" w:eastAsia="zh-CN"/>
              </w:rPr>
              <w:t>低</w:t>
            </w:r>
            <w:r>
              <w:rPr>
                <w:rFonts w:hint="eastAsia"/>
                <w:highlight w:val="none"/>
              </w:rPr>
              <w:t>的为成交单位。</w:t>
            </w:r>
          </w:p>
        </w:tc>
      </w:tr>
    </w:tbl>
    <w:p>
      <w:pPr>
        <w:tabs>
          <w:tab w:val="left" w:pos="1262"/>
        </w:tabs>
        <w:spacing w:line="520" w:lineRule="exact"/>
        <w:jc w:val="both"/>
        <w:rPr>
          <w:rFonts w:hint="eastAsia" w:ascii="仿宋" w:hAnsi="仿宋" w:eastAsia="仿宋" w:cs="仿宋"/>
          <w:sz w:val="44"/>
          <w:szCs w:val="44"/>
        </w:rPr>
        <w:sectPr>
          <w:footerReference r:id="rId3" w:type="default"/>
          <w:pgSz w:w="11906" w:h="16838"/>
          <w:pgMar w:top="1440" w:right="1800" w:bottom="1440" w:left="1800" w:header="851" w:footer="992" w:gutter="0"/>
          <w:cols w:space="720" w:num="1"/>
          <w:docGrid w:type="lines" w:linePitch="312" w:charSpace="0"/>
        </w:sectPr>
      </w:pPr>
    </w:p>
    <w:p/>
    <w:p/>
    <w:tbl>
      <w:tblPr>
        <w:tblStyle w:val="10"/>
        <w:tblW w:w="4923" w:type="pct"/>
        <w:tblInd w:w="-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3060"/>
        <w:gridCol w:w="3255"/>
        <w:gridCol w:w="1410"/>
        <w:gridCol w:w="1110"/>
        <w:gridCol w:w="1395"/>
        <w:gridCol w:w="13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779" w:firstLineChars="1700"/>
              <w:jc w:val="both"/>
              <w:rPr>
                <w:rFonts w:hint="eastAsia" w:ascii="仿宋" w:hAnsi="仿宋" w:eastAsia="仿宋" w:cs="仿宋"/>
                <w:b/>
                <w:bCs/>
                <w:sz w:val="21"/>
                <w:szCs w:val="21"/>
                <w:vertAlign w:val="baseline"/>
                <w:lang w:val="en-US" w:eastAsia="zh-CN"/>
              </w:rPr>
            </w:pPr>
            <w:r>
              <w:rPr>
                <w:rFonts w:hint="eastAsia" w:ascii="仿宋" w:hAnsi="仿宋" w:eastAsia="仿宋" w:cs="仿宋"/>
                <w:b/>
                <w:bCs/>
                <w:sz w:val="28"/>
                <w:szCs w:val="28"/>
                <w:vertAlign w:val="baseline"/>
                <w:lang w:val="en-US" w:eastAsia="zh-CN"/>
              </w:rPr>
              <w:t>杭州水务集团非营运车辆维修配件采购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序号</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材料名称</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材料规格</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数量</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color w:val="000000"/>
                <w:sz w:val="24"/>
                <w:szCs w:val="24"/>
                <w:vertAlign w:val="baseline"/>
                <w:lang w:val="en-US" w:eastAsia="zh-CN" w:bidi="ar-SA"/>
              </w:rPr>
            </w:pPr>
            <w:r>
              <w:rPr>
                <w:rFonts w:hint="eastAsia" w:ascii="仿宋" w:hAnsi="仿宋" w:eastAsia="仿宋" w:cs="仿宋"/>
                <w:b/>
                <w:bCs/>
                <w:sz w:val="24"/>
                <w:szCs w:val="24"/>
                <w:vertAlign w:val="baseline"/>
                <w:lang w:val="en-US" w:eastAsia="zh-CN"/>
              </w:rPr>
              <w:t>含税单价限高（元）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含税单价（元）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1545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78</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空调格</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瓶（2L）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桶（4KG）</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密封胶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瓶（450ML）</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点火线圈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瓶（1L）</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前下摆臂球头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2115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起动马达</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电子风扇</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889</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雨刮喷水电机</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节温器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水温传感器</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气门室盖垫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发动机机脚</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后节排气管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雨刷片前</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中燕牌BSZ5103GSSC5T033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炎帝牌SZD5070GSSQ4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五十铃牌QL5040XXYBUEW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五十铃牌QL5040XXYA6EW</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五十铃用L1044BUHA</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五十铃牌QL10413FAR</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东风牌ZN6494H2X4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尼桑牌ZN6493H2G3</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尼桑牌ZN6494H2G4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尼桑牌ZN6495H2G5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尼桑牌ZN6491E2G</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日产牌ZN5035XXYU5K6</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日产ZN5035XXYU5K6B</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日产牌ZN5040XXYB1Z4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日产牌ZN1041B5Z4</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车身卡扣</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车头固定支架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大梁螺丝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倒车镜后盖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530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发动机隔音条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白</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反光片 红</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防雾灯 </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钢圈</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后视镜总成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桶（2KG装）</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低压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空调管 高压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离合器分泵</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轮胎挡泥板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轮胎螺丝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暖风机总成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暖风水管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喷水管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平面轴承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前保支架</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前挡风玻璃</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前档皮条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前翻转支架总成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前反光镜总成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前轮毂油封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前门踏脚板</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刹车灯灯泡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刹车真空管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刹车总泵带真空泵总成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示宽灯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尾灯单脚底座</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尾门拉手</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蜗牛喇叭</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箱体后线束盖</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亚太管接头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1912</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雨刮臂</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1913</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雨刮连动杆</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1914</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涨紧轮</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1915</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正时皮带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直拉杆球头</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1917</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中心盖板垫</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1918</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主销修理包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助力泵皮带</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转向灯总成</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畅达牌NJ5048XXH5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1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color w:val="000000"/>
                <w:sz w:val="28"/>
                <w:szCs w:val="28"/>
                <w:vertAlign w:val="baseline"/>
                <w:lang w:val="en-US" w:eastAsia="zh-CN" w:bidi="ar-SA"/>
              </w:rPr>
            </w:pPr>
            <w:r>
              <w:rPr>
                <w:rFonts w:hint="eastAsia" w:ascii="仿宋" w:hAnsi="仿宋" w:eastAsia="仿宋" w:cs="仿宋"/>
                <w:sz w:val="28"/>
                <w:szCs w:val="28"/>
                <w:vertAlign w:val="baseline"/>
              </w:rPr>
              <w:t>其他要求： 含材料费、含运费。</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sz w:val="28"/>
                <w:szCs w:val="28"/>
                <w:vertAlign w:val="baseline"/>
                <w:lang w:val="en-US" w:eastAsia="zh-CN"/>
              </w:rPr>
              <w:t>合计（元）</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A74E75D9-332D-4832-80C8-ECD8BEEF8B23}"/>
  </w:font>
  <w:font w:name="仿宋">
    <w:panose1 w:val="02010609060101010101"/>
    <w:charset w:val="86"/>
    <w:family w:val="modern"/>
    <w:pitch w:val="default"/>
    <w:sig w:usb0="800002BF" w:usb1="38CF7CFA" w:usb2="00000016" w:usb3="00000000" w:csb0="00040001" w:csb1="00000000"/>
    <w:embedRegular r:id="rId2" w:fontKey="{D0D2C3E7-7E1C-493F-90A7-A6C2CD5BCBC0}"/>
  </w:font>
  <w:font w:name="仿宋_GB2312">
    <w:panose1 w:val="02010609030101010101"/>
    <w:charset w:val="86"/>
    <w:family w:val="modern"/>
    <w:pitch w:val="default"/>
    <w:sig w:usb0="00000001" w:usb1="080E0000" w:usb2="00000000" w:usb3="00000000" w:csb0="00040000" w:csb1="00000000"/>
    <w:embedRegular r:id="rId3" w:fontKey="{5705AA9F-3EF5-4808-AB10-EE001E27A0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773322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n24BICAAAbBAAADgAAAGRycy9lMm9Eb2MueG1srVNLbtswEN0X6B0I&#10;7mvZCpAYguUgjeGiQPoB0h6ApiiLqMQhhrQl9wDtDbrqpvucy+fokLTcNN1k0Q0x5HDezHt8XFwP&#10;Xcv2Cp0GU/LZZMqZMhIqbbYl//xp/WrOmfPCVKIFo0p+UI5fL1++WPS2UDk00FYKGYEYV/S25I33&#10;tsgyJxvVCTcBqwwla8BOeNriNqtQ9ITetVk+nV5mPWBlEaRyjk5XKclPiPgcQKhrLdUK5K5TxidU&#10;VK3wRMk12jq+jNPWtZL+Q1075VlbcmLq40pNKN6ENVsuRLFFYRstTyOI54zwhFMntKGmZ6iV8ILt&#10;UP8D1WmJ4KD2EwldlohERYjFbPpEm/tGWBW5kNTOnkV3/w9Wvt9/RKYrckJ+eXV1cZHnM86M6Ojl&#10;jz++H38+HH99Y7OgU29dQdfvLRX44TUMVBM5O3sH8otjBm4bYbbqBhH6RomK5oyV2aPShOMCyKZ/&#10;BxX1ETsPEWiosQsikiyM0OmNDuc3UoNnMrSc5/P5lFKScuOGpstEMZZbdP6Ngo6FoORIJojwYn/n&#10;fLo6XgndDKx120YjtOavA8JMJyo66VQdyIT5ExM/bIaTOBuoDkQLIbmM/hgFDeBXznpyWMkNfSjO&#10;2reGhAlmHAMcg80YCCOpsOSesxTe+mTanUW9bQh3lP6GxFvrSCsMlmYgOcKGPBOFOfk7mPLxPt76&#10;86e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qXm5zwAAAAUBAAAPAAAAAAAAAAEAIAAAACIA&#10;AABkcnMvZG93bnJldi54bWxQSwECFAAUAAAACACHTuJAwYn24BICAAAbBAAADgAAAAAAAAABACAA&#10;AAAeAQAAZHJzL2Uyb0RvYy54bWxQSwUGAAAAAAYABgBZAQAAo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B2B7"/>
    <w:multiLevelType w:val="singleLevel"/>
    <w:tmpl w:val="5268B2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Dc5ZjY5NjFkNTlhMGJhM2VmNTU3OTczMjhjOGQifQ=="/>
    <w:docVar w:name="KSO_WPS_MARK_KEY" w:val="19a42284-03ea-4608-8d12-3fa872fb82c7"/>
  </w:docVars>
  <w:rsids>
    <w:rsidRoot w:val="00172A27"/>
    <w:rsid w:val="00002238"/>
    <w:rsid w:val="00082E7E"/>
    <w:rsid w:val="000C29AD"/>
    <w:rsid w:val="0012740B"/>
    <w:rsid w:val="00154EFE"/>
    <w:rsid w:val="002765F6"/>
    <w:rsid w:val="002A504B"/>
    <w:rsid w:val="003139AE"/>
    <w:rsid w:val="00552662"/>
    <w:rsid w:val="0056190A"/>
    <w:rsid w:val="00562A25"/>
    <w:rsid w:val="005636E1"/>
    <w:rsid w:val="00655CF7"/>
    <w:rsid w:val="0068669C"/>
    <w:rsid w:val="0080696F"/>
    <w:rsid w:val="00851280"/>
    <w:rsid w:val="00922F48"/>
    <w:rsid w:val="009B4201"/>
    <w:rsid w:val="009F0BFD"/>
    <w:rsid w:val="00A36CB2"/>
    <w:rsid w:val="00AD7BAC"/>
    <w:rsid w:val="00BE3CE9"/>
    <w:rsid w:val="00C45E2A"/>
    <w:rsid w:val="00D1204F"/>
    <w:rsid w:val="00D80DC5"/>
    <w:rsid w:val="00DF2426"/>
    <w:rsid w:val="00E20309"/>
    <w:rsid w:val="00E72EE1"/>
    <w:rsid w:val="00F31EE8"/>
    <w:rsid w:val="00FB4784"/>
    <w:rsid w:val="01B254E1"/>
    <w:rsid w:val="051E0106"/>
    <w:rsid w:val="0C663CB2"/>
    <w:rsid w:val="0DE37E94"/>
    <w:rsid w:val="0EA0672E"/>
    <w:rsid w:val="0F280244"/>
    <w:rsid w:val="0F662D02"/>
    <w:rsid w:val="13D5568D"/>
    <w:rsid w:val="15FA4B71"/>
    <w:rsid w:val="169D3553"/>
    <w:rsid w:val="1AE76D5B"/>
    <w:rsid w:val="1D4903F6"/>
    <w:rsid w:val="26DD260F"/>
    <w:rsid w:val="27ED433A"/>
    <w:rsid w:val="293A0C12"/>
    <w:rsid w:val="2E045AFA"/>
    <w:rsid w:val="3010380E"/>
    <w:rsid w:val="30B23024"/>
    <w:rsid w:val="32D77587"/>
    <w:rsid w:val="344C3E49"/>
    <w:rsid w:val="34BD5094"/>
    <w:rsid w:val="3B7D6A48"/>
    <w:rsid w:val="3C5C2375"/>
    <w:rsid w:val="3CF65974"/>
    <w:rsid w:val="3D253FD8"/>
    <w:rsid w:val="3F7A0D06"/>
    <w:rsid w:val="40CF687B"/>
    <w:rsid w:val="439E085B"/>
    <w:rsid w:val="473C2FF0"/>
    <w:rsid w:val="48922826"/>
    <w:rsid w:val="4A1704C0"/>
    <w:rsid w:val="4B3F0438"/>
    <w:rsid w:val="4C4700AE"/>
    <w:rsid w:val="4F033DB6"/>
    <w:rsid w:val="50BD7E02"/>
    <w:rsid w:val="5243136C"/>
    <w:rsid w:val="53C93B0F"/>
    <w:rsid w:val="54D70B18"/>
    <w:rsid w:val="585A450F"/>
    <w:rsid w:val="5A815066"/>
    <w:rsid w:val="5D9046BE"/>
    <w:rsid w:val="5DF87801"/>
    <w:rsid w:val="60697C8B"/>
    <w:rsid w:val="62155EEF"/>
    <w:rsid w:val="63465478"/>
    <w:rsid w:val="63917AD7"/>
    <w:rsid w:val="63B16522"/>
    <w:rsid w:val="655F0C38"/>
    <w:rsid w:val="69353781"/>
    <w:rsid w:val="69441366"/>
    <w:rsid w:val="6ADE5295"/>
    <w:rsid w:val="6C3831F3"/>
    <w:rsid w:val="6C4468BD"/>
    <w:rsid w:val="6EC01D6E"/>
    <w:rsid w:val="6FF05BC4"/>
    <w:rsid w:val="700A492A"/>
    <w:rsid w:val="70347B62"/>
    <w:rsid w:val="70F5430D"/>
    <w:rsid w:val="711348CB"/>
    <w:rsid w:val="72CB7136"/>
    <w:rsid w:val="76E074AB"/>
    <w:rsid w:val="78A63C2B"/>
    <w:rsid w:val="796E7CD8"/>
    <w:rsid w:val="7A72320C"/>
    <w:rsid w:val="7B99295D"/>
    <w:rsid w:val="7EAB3F89"/>
    <w:rsid w:val="7F9F6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autoRedefine/>
    <w:qFormat/>
    <w:uiPriority w:val="0"/>
    <w:pPr>
      <w:keepNext/>
      <w:keepLines/>
      <w:spacing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15"/>
    <w:autoRedefine/>
    <w:unhideWhenUsed/>
    <w:qFormat/>
    <w:uiPriority w:val="1"/>
    <w:pPr>
      <w:spacing w:after="120"/>
    </w:pPr>
  </w:style>
  <w:style w:type="paragraph" w:styleId="4">
    <w:name w:val="Body Text First Indent"/>
    <w:basedOn w:val="3"/>
    <w:next w:val="1"/>
    <w:link w:val="16"/>
    <w:autoRedefine/>
    <w:qFormat/>
    <w:uiPriority w:val="99"/>
    <w:pPr>
      <w:widowControl/>
      <w:ind w:firstLine="420" w:firstLineChars="100"/>
      <w:jc w:val="left"/>
    </w:pPr>
    <w:rPr>
      <w:rFonts w:ascii="Times New Roman"/>
      <w:sz w:val="21"/>
    </w:rPr>
  </w:style>
  <w:style w:type="paragraph" w:styleId="5">
    <w:name w:val="Body Text Indent"/>
    <w:basedOn w:val="1"/>
    <w:autoRedefine/>
    <w:semiHidden/>
    <w:unhideWhenUsed/>
    <w:qFormat/>
    <w:uiPriority w:val="99"/>
    <w:pPr>
      <w:spacing w:after="120"/>
      <w:ind w:left="420" w:leftChars="200"/>
    </w:pPr>
  </w:style>
  <w:style w:type="paragraph" w:styleId="6">
    <w:name w:val="Plain Text"/>
    <w:basedOn w:val="1"/>
    <w:link w:val="17"/>
    <w:autoRedefine/>
    <w:qFormat/>
    <w:uiPriority w:val="0"/>
    <w:rPr>
      <w:rFonts w:ascii="Verdana" w:hAnsi="Courier New" w:cs="Courier New"/>
      <w:szCs w:val="21"/>
    </w:rPr>
  </w:style>
  <w:style w:type="paragraph" w:styleId="7">
    <w:name w:val="footer"/>
    <w:basedOn w:val="1"/>
    <w:link w:val="18"/>
    <w:autoRedefine/>
    <w:qFormat/>
    <w:uiPriority w:val="0"/>
    <w:pPr>
      <w:tabs>
        <w:tab w:val="center" w:pos="4153"/>
        <w:tab w:val="right" w:pos="8306"/>
      </w:tabs>
      <w:snapToGrid w:val="0"/>
      <w:jc w:val="left"/>
    </w:pPr>
    <w:rPr>
      <w:sz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autoRedefine/>
    <w:qFormat/>
    <w:uiPriority w:val="0"/>
    <w:pPr>
      <w:ind w:firstLine="210"/>
      <w:jc w:val="left"/>
    </w:pPr>
    <w:rPr>
      <w:rFonts w:hint="eastAsia" w:ascii="宋体" w:hAnsi="宋体"/>
      <w:szCs w:val="20"/>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paragraph" w:customStyle="1" w:styleId="14">
    <w:name w:val="样式 标题 1 + 四号 加粗"/>
    <w:basedOn w:val="2"/>
    <w:autoRedefine/>
    <w:qFormat/>
    <w:uiPriority w:val="0"/>
  </w:style>
  <w:style w:type="character" w:customStyle="1" w:styleId="15">
    <w:name w:val="正文文本 Char"/>
    <w:basedOn w:val="12"/>
    <w:link w:val="3"/>
    <w:autoRedefine/>
    <w:qFormat/>
    <w:uiPriority w:val="1"/>
    <w:rPr>
      <w:rFonts w:ascii="ˎ̥" w:hAnsi="ˎ̥" w:eastAsia="宋体" w:cs="宋体"/>
      <w:color w:val="000000"/>
      <w:kern w:val="0"/>
      <w:sz w:val="24"/>
      <w:szCs w:val="24"/>
    </w:rPr>
  </w:style>
  <w:style w:type="character" w:customStyle="1" w:styleId="16">
    <w:name w:val="正文首行缩进 Char"/>
    <w:basedOn w:val="15"/>
    <w:link w:val="4"/>
    <w:autoRedefine/>
    <w:qFormat/>
    <w:uiPriority w:val="99"/>
    <w:rPr>
      <w:rFonts w:ascii="Times New Roman" w:hAnsi="ˎ̥" w:eastAsia="宋体" w:cs="宋体"/>
      <w:color w:val="000000"/>
      <w:kern w:val="0"/>
      <w:sz w:val="24"/>
      <w:szCs w:val="24"/>
    </w:rPr>
  </w:style>
  <w:style w:type="character" w:customStyle="1" w:styleId="17">
    <w:name w:val="纯文本 Char"/>
    <w:basedOn w:val="12"/>
    <w:link w:val="6"/>
    <w:autoRedefine/>
    <w:qFormat/>
    <w:uiPriority w:val="0"/>
    <w:rPr>
      <w:rFonts w:ascii="Verdana" w:hAnsi="Courier New" w:eastAsia="宋体" w:cs="Courier New"/>
      <w:color w:val="000000"/>
      <w:kern w:val="0"/>
      <w:sz w:val="24"/>
      <w:szCs w:val="21"/>
    </w:rPr>
  </w:style>
  <w:style w:type="character" w:customStyle="1" w:styleId="18">
    <w:name w:val="页脚 Char"/>
    <w:basedOn w:val="12"/>
    <w:link w:val="7"/>
    <w:autoRedefine/>
    <w:qFormat/>
    <w:uiPriority w:val="0"/>
    <w:rPr>
      <w:rFonts w:ascii="ˎ̥" w:hAnsi="ˎ̥" w:eastAsia="宋体" w:cs="宋体"/>
      <w:color w:val="000000"/>
      <w:kern w:val="0"/>
      <w:sz w:val="18"/>
      <w:szCs w:val="24"/>
    </w:rPr>
  </w:style>
  <w:style w:type="character" w:customStyle="1" w:styleId="19">
    <w:name w:val="页眉 Char"/>
    <w:basedOn w:val="12"/>
    <w:link w:val="8"/>
    <w:autoRedefine/>
    <w:qFormat/>
    <w:uiPriority w:val="99"/>
    <w:rPr>
      <w:rFonts w:ascii="ˎ̥" w:hAnsi="ˎ̥" w:eastAsia="宋体" w:cs="宋体"/>
      <w:color w:val="000000"/>
      <w:kern w:val="0"/>
      <w:sz w:val="18"/>
      <w:szCs w:val="18"/>
    </w:rPr>
  </w:style>
  <w:style w:type="character" w:customStyle="1" w:styleId="20">
    <w:name w:val="font21"/>
    <w:autoRedefine/>
    <w:qFormat/>
    <w:uiPriority w:val="0"/>
    <w:rPr>
      <w:rFonts w:hint="eastAsia" w:ascii="宋体" w:hAnsi="宋体" w:eastAsia="宋体" w:cs="宋体"/>
      <w:color w:val="000000"/>
      <w:sz w:val="24"/>
      <w:szCs w:val="24"/>
      <w:u w:val="none"/>
    </w:rPr>
  </w:style>
  <w:style w:type="character" w:customStyle="1" w:styleId="21">
    <w:name w:val="font01"/>
    <w:autoRedefine/>
    <w:qFormat/>
    <w:uiPriority w:val="0"/>
    <w:rPr>
      <w:rFonts w:hint="eastAsia" w:ascii="宋体" w:hAnsi="宋体" w:eastAsia="宋体" w:cs="宋体"/>
      <w:b/>
      <w:color w:val="000000"/>
      <w:sz w:val="24"/>
      <w:szCs w:val="24"/>
      <w:u w:val="none"/>
    </w:rPr>
  </w:style>
  <w:style w:type="character" w:customStyle="1" w:styleId="22">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1868</Words>
  <Characters>1970</Characters>
  <Lines>22</Lines>
  <Paragraphs>6</Paragraphs>
  <TotalTime>12</TotalTime>
  <ScaleCrop>false</ScaleCrop>
  <LinksUpToDate>false</LinksUpToDate>
  <CharactersWithSpaces>2113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2024-03-07T00:55:00Z</dcterms:created>
  <dc:creator>s q</dc:creator>
  <cp:lastModifiedBy>鲁帮三世</cp:lastModifiedBy>
  <dcterms:modified xsi:type="dcterms:W3CDTF">2026-02-05T05:40:15Z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3A1BC213B5E6428AB7835A2BB5795BF1_13</vt:lpwstr>
  </property>
  <property fmtid="{D5CDD505-2E9C-101B-9397-08002B2CF9AE}" pid="4" name="KSOTemplateDocerSaveRecord">
    <vt:lpwstr>eyJoZGlkIjoiOGZjZTc5MjdlNDRlOGMzN2RmMDk3MzE2N2ExODZmYjUiLCJ1c2VySWQiOiI0NTA2NzEzNDkifQ==</vt:lpwstr>
  </property>
</Properties>
</file>